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A5E" w:rsidRDefault="00511A5E" w:rsidP="00511A5E">
      <w:pPr>
        <w:pStyle w:val="Rozdzia"/>
      </w:pPr>
      <w:r>
        <w:t>M 20.00.00</w:t>
      </w:r>
      <w:r>
        <w:tab/>
        <w:t>INNE ROBOTY MOSTOWE</w:t>
      </w:r>
    </w:p>
    <w:p w:rsidR="0049404B" w:rsidRDefault="0049404B" w:rsidP="00511A5E">
      <w:pPr>
        <w:pStyle w:val="Specyfikacja"/>
        <w:jc w:val="left"/>
      </w:pPr>
      <w:r>
        <w:t>m 2</w:t>
      </w:r>
      <w:r w:rsidR="0058320C">
        <w:t>0</w:t>
      </w:r>
      <w:r>
        <w:t>.</w:t>
      </w:r>
      <w:r w:rsidR="00F45ED5">
        <w:t>01</w:t>
      </w:r>
      <w:r>
        <w:t>.0</w:t>
      </w:r>
      <w:r w:rsidR="00F45ED5">
        <w:t>3</w:t>
      </w:r>
      <w:r>
        <w:tab/>
      </w:r>
      <w:r w:rsidR="00C91DEE">
        <w:t xml:space="preserve">przygotowanie powierzchni płyty, </w:t>
      </w:r>
      <w:r>
        <w:t>Wiercenie otworów i osadzenie kotew</w:t>
      </w:r>
    </w:p>
    <w:p w:rsidR="0049404B" w:rsidRDefault="0049404B" w:rsidP="00F45ED5">
      <w:pPr>
        <w:pStyle w:val="Nagwek1"/>
      </w:pPr>
      <w:r>
        <w:t>WSTĘP</w:t>
      </w:r>
    </w:p>
    <w:p w:rsidR="0049404B" w:rsidRPr="00FA1C0F" w:rsidRDefault="0049404B" w:rsidP="00FA1C0F">
      <w:pPr>
        <w:pStyle w:val="Nagwek2"/>
      </w:pPr>
      <w:r w:rsidRPr="00FA1C0F">
        <w:t xml:space="preserve">Przedmiot </w:t>
      </w:r>
      <w:r w:rsidR="00DB2C90" w:rsidRPr="00FA1C0F">
        <w:t>Specyfikacji Technicznej (</w:t>
      </w:r>
      <w:r w:rsidRPr="00FA1C0F">
        <w:t>ST)</w:t>
      </w:r>
    </w:p>
    <w:p w:rsidR="00BD2D85" w:rsidRDefault="00DB2C90" w:rsidP="00BD2D85">
      <w:r>
        <w:t xml:space="preserve">Przedmiotem niniejszej Specyfikacji Technicznej (ST) są wymagania dotyczące wykonania </w:t>
      </w:r>
      <w:r w:rsidR="0049404B">
        <w:t xml:space="preserve">i odbioru </w:t>
      </w:r>
      <w:r>
        <w:t xml:space="preserve">powierzchni płyty istniejącej, </w:t>
      </w:r>
      <w:r w:rsidR="0049404B">
        <w:t>wierceń otworów i osadzenia k</w:t>
      </w:r>
      <w:r w:rsidR="00D26715">
        <w:t>otew</w:t>
      </w:r>
      <w:r>
        <w:t xml:space="preserve"> </w:t>
      </w:r>
      <w:r w:rsidR="00BD2D85">
        <w:t xml:space="preserve">w ramach zadania budowlanego: </w:t>
      </w:r>
      <w:r w:rsidR="002E26C0">
        <w:t>Przebudowa</w:t>
      </w:r>
      <w:r w:rsidR="00BD2D85" w:rsidRPr="00A02887">
        <w:t xml:space="preserve"> mostu na potoku Głęboki </w:t>
      </w:r>
      <w:r w:rsidR="002E26C0">
        <w:br/>
      </w:r>
      <w:r w:rsidR="00BD2D85" w:rsidRPr="00EC2B9D">
        <w:t xml:space="preserve">w Zatwarnicy (Jawornik) w ciągu drogi gminnej wewnętrznej </w:t>
      </w:r>
      <w:r w:rsidR="00BD2D85">
        <w:t xml:space="preserve">o </w:t>
      </w:r>
      <w:r w:rsidR="00BD2D85" w:rsidRPr="00EC2B9D">
        <w:t>nr ew. dz. 19 i 295/1</w:t>
      </w:r>
      <w:r w:rsidR="00BD2D85">
        <w:t>,</w:t>
      </w:r>
      <w:r w:rsidR="00BD2D85" w:rsidRPr="00EC2B9D">
        <w:t xml:space="preserve"> w km 0+055.</w:t>
      </w:r>
    </w:p>
    <w:p w:rsidR="0049404B" w:rsidRDefault="0049404B" w:rsidP="00F45ED5">
      <w:pPr>
        <w:pStyle w:val="Nagwek2"/>
      </w:pPr>
      <w:r>
        <w:t>Zakres stosowania ST</w:t>
      </w:r>
    </w:p>
    <w:p w:rsidR="0049404B" w:rsidRDefault="0049404B" w:rsidP="0049404B">
      <w:r>
        <w:t>ST jest stosowana jako dokument przetargo</w:t>
      </w:r>
      <w:r w:rsidR="00DB2C90">
        <w:t xml:space="preserve">wy i kontraktowy przy zlecaniu </w:t>
      </w:r>
      <w:r>
        <w:t>i realizacji robót wymienionych w pkt</w:t>
      </w:r>
      <w:r w:rsidR="00537E7C">
        <w:t>.</w:t>
      </w:r>
      <w:r>
        <w:t xml:space="preserve"> 1.1. </w:t>
      </w:r>
    </w:p>
    <w:p w:rsidR="0049404B" w:rsidRDefault="0049404B" w:rsidP="00F45ED5">
      <w:pPr>
        <w:pStyle w:val="Nagwek2"/>
      </w:pPr>
      <w:r>
        <w:t>Zakres robót objętych ST</w:t>
      </w:r>
    </w:p>
    <w:p w:rsidR="00AD3C1D" w:rsidRDefault="00703359" w:rsidP="00703359">
      <w:r>
        <w:t xml:space="preserve">Ustalenia zawarte w niniejszej ST dotyczą prowadzenia robót związanych z groszkowaniem istniejącej (po rozbiórce) płyty pomostu, </w:t>
      </w:r>
      <w:r w:rsidR="0049404B">
        <w:t>wierceń otworów i osadzenia kotew.</w:t>
      </w:r>
      <w:r w:rsidR="00AD3C1D">
        <w:t xml:space="preserve"> </w:t>
      </w:r>
      <w:r>
        <w:t xml:space="preserve">Przyjętą głębokość groszkowania, </w:t>
      </w:r>
      <w:r w:rsidR="00AD3C1D">
        <w:t xml:space="preserve">średnice oraz głębokości otworów podano </w:t>
      </w:r>
      <w:r>
        <w:t>w</w:t>
      </w:r>
      <w:r w:rsidR="00AD3C1D">
        <w:t xml:space="preserve"> </w:t>
      </w:r>
      <w:r>
        <w:t>D</w:t>
      </w:r>
      <w:r w:rsidR="00AD3C1D">
        <w:t xml:space="preserve">okumentacji </w:t>
      </w:r>
      <w:r>
        <w:t>Projektowej</w:t>
      </w:r>
      <w:r w:rsidR="00AD3C1D">
        <w:t>.</w:t>
      </w:r>
    </w:p>
    <w:p w:rsidR="0049404B" w:rsidRDefault="0049404B" w:rsidP="00703359">
      <w:r>
        <w:t>Roboty objęte niniejszą specyfikacją dotyczą :</w:t>
      </w:r>
    </w:p>
    <w:p w:rsidR="006A783B" w:rsidRDefault="006A783B" w:rsidP="00703359">
      <w:pPr>
        <w:pStyle w:val="Listapunktowana"/>
      </w:pPr>
      <w:r w:rsidRPr="00537E7C">
        <w:t xml:space="preserve">wykonanie </w:t>
      </w:r>
      <w:r>
        <w:t xml:space="preserve">groszkowania </w:t>
      </w:r>
      <w:r w:rsidRPr="00537E7C">
        <w:t>beton</w:t>
      </w:r>
      <w:r>
        <w:t>u</w:t>
      </w:r>
      <w:r w:rsidRPr="00537E7C">
        <w:t xml:space="preserve"> płyty istniejącej</w:t>
      </w:r>
      <w:r>
        <w:t>;</w:t>
      </w:r>
    </w:p>
    <w:p w:rsidR="00AD3C1D" w:rsidRPr="00537E7C" w:rsidRDefault="0049404B" w:rsidP="00703359">
      <w:pPr>
        <w:pStyle w:val="Listapunktowana"/>
      </w:pPr>
      <w:r w:rsidRPr="00537E7C">
        <w:t>wykonanie otworów (wiercenie) w betonie płyty istniejącej</w:t>
      </w:r>
      <w:r w:rsidR="00AD3C1D" w:rsidRPr="00537E7C">
        <w:t>;</w:t>
      </w:r>
    </w:p>
    <w:p w:rsidR="0049404B" w:rsidRDefault="00AD3C1D" w:rsidP="00703359">
      <w:pPr>
        <w:pStyle w:val="Listapunktowana"/>
      </w:pPr>
      <w:r w:rsidRPr="00537E7C">
        <w:t>wykonanie otworów w</w:t>
      </w:r>
      <w:r w:rsidR="0049404B" w:rsidRPr="00537E7C">
        <w:t xml:space="preserve"> betonie</w:t>
      </w:r>
      <w:r w:rsidRPr="00537E7C">
        <w:t xml:space="preserve"> </w:t>
      </w:r>
      <w:r w:rsidR="006A783B">
        <w:t>nadbetonu p</w:t>
      </w:r>
      <w:r w:rsidRPr="00537E7C">
        <w:t>łyty pomostu dla kotew mocujących kapę chodnika;</w:t>
      </w:r>
    </w:p>
    <w:p w:rsidR="005E1D04" w:rsidRPr="00537E7C" w:rsidRDefault="005E1D04" w:rsidP="00703359">
      <w:pPr>
        <w:pStyle w:val="Listapunktowana"/>
      </w:pPr>
      <w:r>
        <w:t xml:space="preserve">wykonanie otworów w skrzydłach </w:t>
      </w:r>
      <w:r w:rsidR="006A783B">
        <w:t>poprzecznic zamykających</w:t>
      </w:r>
      <w:r>
        <w:t>;</w:t>
      </w:r>
    </w:p>
    <w:p w:rsidR="0049404B" w:rsidRDefault="0049404B" w:rsidP="00703359">
      <w:pPr>
        <w:pStyle w:val="Listapunktowana"/>
      </w:pPr>
      <w:r w:rsidRPr="00537E7C">
        <w:t>osadzenie w przygotowanych otworach kotew z prętów ze stali z wypeł</w:t>
      </w:r>
      <w:r w:rsidR="00537E7C">
        <w:t>nieniem otworu zaprawą</w:t>
      </w:r>
      <w:r w:rsidR="00537E7C" w:rsidRPr="00537E7C">
        <w:t>;</w:t>
      </w:r>
    </w:p>
    <w:p w:rsidR="0049404B" w:rsidRDefault="00F533F4" w:rsidP="00703359">
      <w:pPr>
        <w:pStyle w:val="Nagwek2"/>
      </w:pPr>
      <w:r>
        <w:t>Określenia podstawowe</w:t>
      </w:r>
    </w:p>
    <w:p w:rsidR="0049404B" w:rsidRPr="00F45ED5" w:rsidRDefault="0049404B" w:rsidP="00F45ED5">
      <w:pPr>
        <w:pStyle w:val="Nagwek3"/>
      </w:pPr>
      <w:r>
        <w:t xml:space="preserve">Kotwa stalowa – </w:t>
      </w:r>
      <w:r w:rsidRPr="00F45ED5">
        <w:rPr>
          <w:b w:val="0"/>
        </w:rPr>
        <w:t>pręt prosty lub zakończony hakami ze stali zwykłej lub wysokiej wytrzymałości służący do połączenia wzmacnianych istniejących elementów z elementami poszerzającymi lub wzmacniającymi.</w:t>
      </w:r>
    </w:p>
    <w:p w:rsidR="00F45ED5" w:rsidRDefault="00F45ED5" w:rsidP="00F45ED5">
      <w:pPr>
        <w:pStyle w:val="Nagwek3"/>
        <w:rPr>
          <w:b w:val="0"/>
        </w:rPr>
      </w:pPr>
      <w:r>
        <w:t>Groszkowanie, młotkowanie</w:t>
      </w:r>
      <w:r w:rsidRPr="00703359">
        <w:t>, gradowanie</w:t>
      </w:r>
      <w:r w:rsidRPr="00F45ED5">
        <w:rPr>
          <w:b w:val="0"/>
        </w:rPr>
        <w:t xml:space="preserve"> – proces, w którym za pomocą tarcia i uderzeń uwidacznia się głębszą strukturę betonu</w:t>
      </w:r>
      <w:r w:rsidR="00703359">
        <w:rPr>
          <w:b w:val="0"/>
        </w:rPr>
        <w:t>,</w:t>
      </w:r>
      <w:r w:rsidRPr="00F45ED5">
        <w:rPr>
          <w:b w:val="0"/>
        </w:rPr>
        <w:t xml:space="preserve"> </w:t>
      </w:r>
      <w:r w:rsidR="00703359">
        <w:rPr>
          <w:b w:val="0"/>
        </w:rPr>
        <w:t xml:space="preserve">nadając jej szorstką, </w:t>
      </w:r>
      <w:r w:rsidRPr="00F45ED5">
        <w:rPr>
          <w:b w:val="0"/>
        </w:rPr>
        <w:t>chropowatą</w:t>
      </w:r>
      <w:r w:rsidR="00703359">
        <w:rPr>
          <w:b w:val="0"/>
        </w:rPr>
        <w:t xml:space="preserve"> i</w:t>
      </w:r>
      <w:r w:rsidRPr="00F45ED5">
        <w:rPr>
          <w:b w:val="0"/>
        </w:rPr>
        <w:t xml:space="preserve"> przyczepną powierzchnię.</w:t>
      </w:r>
    </w:p>
    <w:p w:rsidR="00F0519A" w:rsidRPr="00F0519A" w:rsidRDefault="00F0519A" w:rsidP="00F0519A">
      <w:pPr>
        <w:pStyle w:val="Nagwek3"/>
      </w:pPr>
      <w:r w:rsidRPr="00A87FEE">
        <w:t>Zaprawa typu PCC</w:t>
      </w:r>
      <w:r>
        <w:t xml:space="preserve"> (ang. Polymer-Cement-Concrete</w:t>
      </w:r>
      <w:r w:rsidRPr="00F0519A">
        <w:rPr>
          <w:b w:val="0"/>
        </w:rPr>
        <w:t>) - zaprawa o spoiwie polimerowo-cementowym.</w:t>
      </w:r>
    </w:p>
    <w:p w:rsidR="00F533F4" w:rsidRDefault="00F533F4" w:rsidP="00F533F4">
      <w:r>
        <w:t xml:space="preserve">Pozostałe określenia podane w niniejszej ST są zgodne z obowiązującymi odpowiednimi polskimi normami i definicjami podanymi w ST D-M 00.00.00 </w:t>
      </w:r>
      <w:r w:rsidR="005A28C5">
        <w:t>„</w:t>
      </w:r>
      <w:r>
        <w:t>Wymagania ogólne</w:t>
      </w:r>
      <w:r w:rsidR="005A28C5">
        <w:t>”</w:t>
      </w:r>
      <w:r>
        <w:t>, pkt 1.4.</w:t>
      </w:r>
    </w:p>
    <w:p w:rsidR="0049404B" w:rsidRDefault="0049404B" w:rsidP="00BD2D85">
      <w:pPr>
        <w:pStyle w:val="Nagwek1"/>
      </w:pPr>
      <w:r>
        <w:t>MATERIAŁY</w:t>
      </w:r>
    </w:p>
    <w:p w:rsidR="00537E7C" w:rsidRDefault="00537E7C" w:rsidP="00BD2D85">
      <w:pPr>
        <w:pStyle w:val="Nagwek2"/>
      </w:pPr>
      <w:r>
        <w:t>Ogólne wymagania dotyczące materiałów</w:t>
      </w:r>
    </w:p>
    <w:p w:rsidR="00537E7C" w:rsidRDefault="00537E7C" w:rsidP="00537E7C">
      <w:r>
        <w:t>Ogólne wymagania dotyczące materiałów podano w ST D</w:t>
      </w:r>
      <w:r w:rsidR="0039156A">
        <w:t>-</w:t>
      </w:r>
      <w:r>
        <w:t>M 0</w:t>
      </w:r>
      <w:r w:rsidR="004B0139">
        <w:t>0.00.00 „Wymagania ogólne”, pkt</w:t>
      </w:r>
      <w:r>
        <w:t xml:space="preserve"> 2. </w:t>
      </w:r>
    </w:p>
    <w:p w:rsidR="0049404B" w:rsidRDefault="0049404B" w:rsidP="00BD2D85">
      <w:pPr>
        <w:pStyle w:val="Nagwek2"/>
      </w:pPr>
      <w:r>
        <w:lastRenderedPageBreak/>
        <w:t>Pręty i kotwy</w:t>
      </w:r>
    </w:p>
    <w:p w:rsidR="00537E7C" w:rsidRPr="00E27174" w:rsidRDefault="00537E7C" w:rsidP="00FB0010">
      <w:r>
        <w:t xml:space="preserve">Pręty i kotwy ze stali gatunku BSt500S – wg </w:t>
      </w:r>
      <w:r w:rsidRPr="006A783B">
        <w:t xml:space="preserve">ST M </w:t>
      </w:r>
      <w:r w:rsidR="00FB0010">
        <w:t>12</w:t>
      </w:r>
      <w:r w:rsidRPr="006A783B">
        <w:rPr>
          <w:szCs w:val="28"/>
        </w:rPr>
        <w:t>.</w:t>
      </w:r>
      <w:r w:rsidR="00FB0010">
        <w:rPr>
          <w:szCs w:val="28"/>
        </w:rPr>
        <w:t>01</w:t>
      </w:r>
      <w:r w:rsidRPr="006A783B">
        <w:rPr>
          <w:szCs w:val="28"/>
        </w:rPr>
        <w:t>.</w:t>
      </w:r>
      <w:r w:rsidR="00FB0010">
        <w:rPr>
          <w:szCs w:val="28"/>
        </w:rPr>
        <w:t>00</w:t>
      </w:r>
      <w:r w:rsidRPr="006A783B">
        <w:rPr>
          <w:szCs w:val="28"/>
        </w:rPr>
        <w:t xml:space="preserve"> </w:t>
      </w:r>
      <w:r w:rsidR="00FB0010">
        <w:rPr>
          <w:szCs w:val="28"/>
        </w:rPr>
        <w:t xml:space="preserve">Stal zbrojeniowa </w:t>
      </w:r>
      <w:r w:rsidR="00FB0010" w:rsidRPr="00E27174">
        <w:rPr>
          <w:szCs w:val="28"/>
        </w:rPr>
        <w:t xml:space="preserve">oraz </w:t>
      </w:r>
      <w:r w:rsidR="00FB0010" w:rsidRPr="00E27174">
        <w:t>ST M 12</w:t>
      </w:r>
      <w:r w:rsidR="00FB0010" w:rsidRPr="00E27174">
        <w:rPr>
          <w:szCs w:val="28"/>
        </w:rPr>
        <w:t>.01.00 Stal zbrojeniowa</w:t>
      </w:r>
      <w:r w:rsidR="004F08EE" w:rsidRPr="00E27174">
        <w:rPr>
          <w:szCs w:val="28"/>
        </w:rPr>
        <w:t xml:space="preserve"> </w:t>
      </w:r>
      <w:r w:rsidR="00FB0010" w:rsidRPr="00E27174">
        <w:rPr>
          <w:szCs w:val="28"/>
        </w:rPr>
        <w:t xml:space="preserve">oraz </w:t>
      </w:r>
      <w:r w:rsidR="004F08EE" w:rsidRPr="00E27174">
        <w:t>ST M 12</w:t>
      </w:r>
      <w:r w:rsidR="004F08EE" w:rsidRPr="00E27174">
        <w:rPr>
          <w:szCs w:val="28"/>
        </w:rPr>
        <w:t>.01.0</w:t>
      </w:r>
      <w:r w:rsidR="00FA1C0F" w:rsidRPr="00E27174">
        <w:rPr>
          <w:szCs w:val="28"/>
        </w:rPr>
        <w:t>3</w:t>
      </w:r>
      <w:r w:rsidR="004F08EE" w:rsidRPr="00E27174">
        <w:rPr>
          <w:szCs w:val="28"/>
        </w:rPr>
        <w:t xml:space="preserve"> </w:t>
      </w:r>
      <w:r w:rsidR="00E27174">
        <w:rPr>
          <w:szCs w:val="28"/>
        </w:rPr>
        <w:t>Z</w:t>
      </w:r>
      <w:r w:rsidR="004F08EE" w:rsidRPr="00E27174">
        <w:rPr>
          <w:szCs w:val="28"/>
        </w:rPr>
        <w:t>brojeni</w:t>
      </w:r>
      <w:r w:rsidR="00E27174">
        <w:rPr>
          <w:szCs w:val="28"/>
        </w:rPr>
        <w:t xml:space="preserve">e betonu stalą </w:t>
      </w:r>
      <w:r w:rsidRPr="00E27174">
        <w:t>klasy</w:t>
      </w:r>
      <w:r w:rsidR="00C57F76" w:rsidRPr="00E27174">
        <w:t xml:space="preserve"> </w:t>
      </w:r>
      <w:r w:rsidRPr="00E27174">
        <w:t>A-IIIN”.</w:t>
      </w:r>
    </w:p>
    <w:p w:rsidR="0049404B" w:rsidRDefault="0049404B" w:rsidP="00BD2D85">
      <w:pPr>
        <w:pStyle w:val="Nagwek2"/>
      </w:pPr>
      <w:r>
        <w:t>Kompozycje epoksydowe i zaprawy kotwowe</w:t>
      </w:r>
    </w:p>
    <w:p w:rsidR="0049404B" w:rsidRDefault="0049404B" w:rsidP="00E27174">
      <w:r>
        <w:t xml:space="preserve">Do osadzania prętów w otworach stosować można </w:t>
      </w:r>
      <w:r w:rsidR="00565F84">
        <w:t>dowolną</w:t>
      </w:r>
      <w:r w:rsidR="00871116">
        <w:t>,</w:t>
      </w:r>
      <w:r w:rsidR="00565F84">
        <w:t xml:space="preserve"> </w:t>
      </w:r>
      <w:r>
        <w:t>uniwersalną zaprawę do osadzania kotew, posiadającą Aprobatę Techniczną IBDiM, po uzgodnieniu jej z Inżynierem.</w:t>
      </w:r>
    </w:p>
    <w:p w:rsidR="0049404B" w:rsidRDefault="0049404B" w:rsidP="00E27174">
      <w:pPr>
        <w:ind w:left="284" w:hanging="284"/>
      </w:pPr>
      <w:r>
        <w:t xml:space="preserve">Zalecane właściwości zaprawy kotwowej: (np. </w:t>
      </w:r>
      <w:r w:rsidR="00547E28">
        <w:t>SikaRock</w:t>
      </w:r>
      <w:r>
        <w:t xml:space="preserve"> AM 3,</w:t>
      </w:r>
      <w:r w:rsidR="00871116">
        <w:t xml:space="preserve"> </w:t>
      </w:r>
      <w:r w:rsidR="00565F84">
        <w:t>zaprawa</w:t>
      </w:r>
      <w:r>
        <w:t xml:space="preserve"> M38/1)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>gęstość nasypowa:</w:t>
      </w:r>
      <w:r w:rsidR="00871116">
        <w:tab/>
      </w:r>
      <w:r>
        <w:tab/>
      </w:r>
      <w:r>
        <w:tab/>
      </w:r>
      <w:r>
        <w:tab/>
      </w:r>
      <w:r>
        <w:tab/>
        <w:t>ok. 1.1 kg/dm</w:t>
      </w:r>
      <w:r w:rsidRPr="006A783B">
        <w:rPr>
          <w:vertAlign w:val="superscript"/>
        </w:rPr>
        <w:t>3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>wytrzymałość końcowa (ścinanie):</w:t>
      </w:r>
      <w:r>
        <w:tab/>
      </w:r>
      <w:r>
        <w:tab/>
      </w:r>
      <w:r>
        <w:tab/>
        <w:t>ok. 70 MPa</w:t>
      </w:r>
    </w:p>
    <w:p w:rsidR="0049404B" w:rsidRDefault="0049404B" w:rsidP="00871116">
      <w:pPr>
        <w:pStyle w:val="Listapunktowana"/>
        <w:jc w:val="left"/>
      </w:pPr>
      <w:r>
        <w:t>przyrost wytrzymałości:</w:t>
      </w:r>
      <w:r>
        <w:tab/>
      </w:r>
      <w:r>
        <w:tab/>
      </w:r>
      <w:r>
        <w:tab/>
      </w:r>
      <w:r>
        <w:tab/>
        <w:t>od 2 N/mm</w:t>
      </w:r>
      <w:r w:rsidRPr="006A783B">
        <w:rPr>
          <w:vertAlign w:val="superscript"/>
        </w:rPr>
        <w:t xml:space="preserve">2 </w:t>
      </w:r>
      <w:r>
        <w:t>(po 12 godz.) do 70 N/mm</w:t>
      </w:r>
      <w:r w:rsidRPr="006A783B">
        <w:rPr>
          <w:vertAlign w:val="superscript"/>
        </w:rPr>
        <w:t>2</w:t>
      </w:r>
      <w:r w:rsidRPr="006A783B">
        <w:t xml:space="preserve"> </w:t>
      </w:r>
      <w:r>
        <w:t>(</w:t>
      </w:r>
      <w:r w:rsidR="006A783B">
        <w:t>orientacyjnie</w:t>
      </w:r>
      <w:r w:rsidR="00871116">
        <w:t>,</w:t>
      </w:r>
      <w:r w:rsidR="006A783B">
        <w:t xml:space="preserve"> po 28 dniach</w:t>
      </w:r>
      <w:r>
        <w:t xml:space="preserve"> w zależności od czasu w</w:t>
      </w:r>
      <w:r w:rsidR="00547E28">
        <w:t>iązania i temperatury otoczenia</w:t>
      </w:r>
      <w:r w:rsidR="00871116">
        <w:t>)</w:t>
      </w:r>
    </w:p>
    <w:p w:rsidR="0049404B" w:rsidRDefault="0049404B" w:rsidP="0049404B">
      <w:pPr>
        <w:pStyle w:val="Listawypunktowana"/>
        <w:numPr>
          <w:ilvl w:val="0"/>
          <w:numId w:val="8"/>
        </w:numPr>
      </w:pPr>
      <w:r>
        <w:t>czas przerobu:</w:t>
      </w:r>
      <w:r>
        <w:tab/>
      </w:r>
      <w:r>
        <w:tab/>
      </w:r>
      <w:r>
        <w:tab/>
      </w:r>
      <w:r>
        <w:tab/>
      </w:r>
      <w:r>
        <w:tab/>
      </w:r>
      <w:r w:rsidR="00871116">
        <w:t xml:space="preserve">ok. </w:t>
      </w:r>
      <w:r>
        <w:t>1 godz.</w:t>
      </w:r>
    </w:p>
    <w:p w:rsidR="005B776B" w:rsidRDefault="00F0519A" w:rsidP="005B776B">
      <w:pPr>
        <w:pStyle w:val="Nagwek2"/>
      </w:pPr>
      <w:r>
        <w:t>Zaprawa warstwy sczepnej</w:t>
      </w:r>
    </w:p>
    <w:p w:rsidR="00F0519A" w:rsidRDefault="00F0519A" w:rsidP="00F0519A">
      <w:pPr>
        <w:spacing w:before="0" w:after="0"/>
      </w:pPr>
      <w:r>
        <w:t xml:space="preserve">Do przygotowania powierzchni zaprawami typu PCC należy stosować jedynie zestawy materiałów (systemy) posiadające aktualną aprobatę techniczną wydaną przez IBDiM, dopuszczającą do stosowania w budownictwie mostowym.  </w:t>
      </w:r>
    </w:p>
    <w:p w:rsidR="00F0519A" w:rsidRDefault="00F0519A" w:rsidP="00F0519A">
      <w:pPr>
        <w:spacing w:before="0" w:after="0"/>
      </w:pPr>
      <w:r>
        <w:t>Do przygotowania powierzchni płyty pomostu należy zastosować warstwę sczepną wchodzącą w skład zaprawy PCC II, oferowanej przez jednego Producenta, w skład których wchodzą:</w:t>
      </w:r>
    </w:p>
    <w:p w:rsidR="00F0519A" w:rsidRDefault="00F0519A" w:rsidP="00F0519A">
      <w:pPr>
        <w:pStyle w:val="Listapunktowana"/>
      </w:pPr>
      <w:r>
        <w:t>warstwa sczepna,</w:t>
      </w:r>
    </w:p>
    <w:p w:rsidR="00F0519A" w:rsidRDefault="00F0519A" w:rsidP="00F0519A">
      <w:pPr>
        <w:pStyle w:val="Listapunktowana"/>
      </w:pPr>
      <w:r>
        <w:t>powłoka antykorozyjna zbrojenia,</w:t>
      </w:r>
    </w:p>
    <w:p w:rsidR="00F0519A" w:rsidRDefault="00F0519A" w:rsidP="00F0519A">
      <w:pPr>
        <w:spacing w:before="0" w:after="0"/>
      </w:pPr>
      <w:r>
        <w:t>Materiały te są konfekcjonowane i dostarczane jako gotowy produkt do zastosowania na obiekcie.</w:t>
      </w:r>
    </w:p>
    <w:p w:rsidR="005B776B" w:rsidRDefault="00934FC8" w:rsidP="00F0519A">
      <w:r>
        <w:t>Jeśli Inżynier udzieli zgody, jako warstwy sczepnej można użyć zaczynu cementowego w proporcjach 1 : 1.</w:t>
      </w:r>
    </w:p>
    <w:p w:rsidR="0049404B" w:rsidRDefault="0049404B" w:rsidP="00BD2D85">
      <w:pPr>
        <w:pStyle w:val="Nagwek1"/>
      </w:pPr>
      <w:r>
        <w:t>SPRZĘT</w:t>
      </w:r>
    </w:p>
    <w:p w:rsidR="0049404B" w:rsidRDefault="0049404B" w:rsidP="00BD2D85">
      <w:pPr>
        <w:pStyle w:val="Nagwek2"/>
      </w:pPr>
      <w:r>
        <w:t>Ogólne wymagania dotyczące sprzętu</w:t>
      </w:r>
    </w:p>
    <w:p w:rsidR="0049404B" w:rsidRDefault="0049404B" w:rsidP="00E27174">
      <w:r>
        <w:t>Ogólne wymagania dotyczące sprzętu podano w ST D</w:t>
      </w:r>
      <w:r w:rsidR="00A37E72">
        <w:t>-</w:t>
      </w:r>
      <w:r>
        <w:t xml:space="preserve">M </w:t>
      </w:r>
      <w:r w:rsidR="00A37E72">
        <w:t>0</w:t>
      </w:r>
      <w:r>
        <w:t>0.00.00 „Wymagania ogólne”, pkt 3.</w:t>
      </w:r>
    </w:p>
    <w:p w:rsidR="0049404B" w:rsidRDefault="0049404B" w:rsidP="00BD2D85">
      <w:pPr>
        <w:pStyle w:val="Nagwek2"/>
      </w:pPr>
      <w:r>
        <w:t xml:space="preserve">Sprzęt do wykonania </w:t>
      </w:r>
      <w:r w:rsidR="007E6B1D">
        <w:t>robót</w:t>
      </w:r>
    </w:p>
    <w:p w:rsidR="00E27174" w:rsidRDefault="0007710A" w:rsidP="0007710A">
      <w:r>
        <w:t xml:space="preserve">Do przygotowania </w:t>
      </w:r>
      <w:r w:rsidR="00E27174">
        <w:t xml:space="preserve">płyty istniejącej </w:t>
      </w:r>
      <w:r>
        <w:t xml:space="preserve">Wykonawca powinien stosować: </w:t>
      </w:r>
    </w:p>
    <w:p w:rsidR="00E27174" w:rsidRDefault="0007710A" w:rsidP="00E27174">
      <w:pPr>
        <w:pStyle w:val="Listapunktowana"/>
      </w:pPr>
      <w:r>
        <w:t xml:space="preserve">młotki, </w:t>
      </w:r>
    </w:p>
    <w:p w:rsidR="00E27174" w:rsidRDefault="0007710A" w:rsidP="00E27174">
      <w:pPr>
        <w:pStyle w:val="Listapunktowana"/>
      </w:pPr>
      <w:r>
        <w:t xml:space="preserve">młoty pneumatyczne, </w:t>
      </w:r>
    </w:p>
    <w:p w:rsidR="00E27174" w:rsidRDefault="0007710A" w:rsidP="00E27174">
      <w:pPr>
        <w:pStyle w:val="Listapunktowana"/>
      </w:pPr>
      <w:r>
        <w:t>piły</w:t>
      </w:r>
      <w:r w:rsidR="00565F84">
        <w:t xml:space="preserve"> </w:t>
      </w:r>
      <w:r>
        <w:t xml:space="preserve">do betonu, </w:t>
      </w:r>
    </w:p>
    <w:p w:rsidR="00E27174" w:rsidRDefault="0007710A" w:rsidP="00E27174">
      <w:pPr>
        <w:pStyle w:val="Listapunktowana"/>
      </w:pPr>
      <w:r>
        <w:t xml:space="preserve">przecinaki, </w:t>
      </w:r>
    </w:p>
    <w:p w:rsidR="00E27174" w:rsidRDefault="0007710A" w:rsidP="00E27174">
      <w:pPr>
        <w:pStyle w:val="Listapunktowana"/>
      </w:pPr>
      <w:r>
        <w:t xml:space="preserve">szczotki, szczotki druciane, szpachelki, </w:t>
      </w:r>
    </w:p>
    <w:p w:rsidR="00E27174" w:rsidRDefault="0007710A" w:rsidP="00E27174">
      <w:pPr>
        <w:pStyle w:val="Listapunktowana"/>
      </w:pPr>
      <w:r>
        <w:t xml:space="preserve">odkurzacze przemysłowe, </w:t>
      </w:r>
    </w:p>
    <w:p w:rsidR="00E27174" w:rsidRDefault="0007710A" w:rsidP="00E27174">
      <w:pPr>
        <w:pStyle w:val="Listapunktowana"/>
      </w:pPr>
      <w:r>
        <w:t>urządzenia do</w:t>
      </w:r>
      <w:r w:rsidR="00565F84">
        <w:t xml:space="preserve"> </w:t>
      </w:r>
      <w:r>
        <w:t>czyszczenia powierzchni za pomocą groszkowania,</w:t>
      </w:r>
    </w:p>
    <w:p w:rsidR="00E27174" w:rsidRPr="00B027F1" w:rsidRDefault="00565F84" w:rsidP="00565F84">
      <w:pPr>
        <w:pStyle w:val="Listapunktowana"/>
      </w:pPr>
      <w:r w:rsidRPr="00E27174">
        <w:rPr>
          <w:rStyle w:val="Pogrubienie"/>
          <w:b w:val="0"/>
        </w:rPr>
        <w:t xml:space="preserve">groszkowniki ręczne </w:t>
      </w:r>
      <w:r w:rsidR="00E27174">
        <w:rPr>
          <w:rStyle w:val="Pogrubienie"/>
          <w:b w:val="0"/>
        </w:rPr>
        <w:t>lub</w:t>
      </w:r>
      <w:r w:rsidRPr="00E27174">
        <w:rPr>
          <w:rStyle w:val="Pogrubienie"/>
          <w:b w:val="0"/>
        </w:rPr>
        <w:t xml:space="preserve"> maszynowe</w:t>
      </w:r>
      <w:r w:rsidR="00B027F1">
        <w:rPr>
          <w:b/>
        </w:rPr>
        <w:t>,</w:t>
      </w:r>
    </w:p>
    <w:p w:rsidR="00B027F1" w:rsidRDefault="00B027F1" w:rsidP="00B027F1">
      <w:pPr>
        <w:pStyle w:val="Listapunktowana"/>
      </w:pPr>
      <w:r>
        <w:t xml:space="preserve">urządzenia do oczyszczenia hydrodynamicznego itp. </w:t>
      </w:r>
    </w:p>
    <w:p w:rsidR="00565F84" w:rsidRDefault="00565F84" w:rsidP="00E27174">
      <w:r>
        <w:t xml:space="preserve">Wszelkie </w:t>
      </w:r>
      <w:r w:rsidR="00E27174">
        <w:t xml:space="preserve">niewielkie </w:t>
      </w:r>
      <w:r>
        <w:t xml:space="preserve">prace renowacyjne betonów wykonywać można ręcznymi urządzeniami, wyposażonymi w specjalnie dostosowane końcówki. </w:t>
      </w:r>
    </w:p>
    <w:p w:rsidR="0007710A" w:rsidRPr="0007710A" w:rsidRDefault="0007710A" w:rsidP="0007710A">
      <w:r>
        <w:lastRenderedPageBreak/>
        <w:t xml:space="preserve">Dobór środków i metod przygotowania podłoża </w:t>
      </w:r>
      <w:r w:rsidR="00E27174">
        <w:t xml:space="preserve">przez groszkowanie </w:t>
      </w:r>
      <w:r>
        <w:t xml:space="preserve">musi być adekwatny do występujących </w:t>
      </w:r>
      <w:r w:rsidR="00E27174">
        <w:t xml:space="preserve">złuszczeń, pęknięć i </w:t>
      </w:r>
      <w:r>
        <w:t>uszkodzeń</w:t>
      </w:r>
      <w:r w:rsidR="00E27174">
        <w:t xml:space="preserve"> płyty żelbetowej</w:t>
      </w:r>
      <w:r>
        <w:t>.</w:t>
      </w:r>
    </w:p>
    <w:p w:rsidR="0049404B" w:rsidRDefault="0049404B" w:rsidP="0007710A">
      <w:r>
        <w:t>Wiercenie otworów można wykonywać dowolnymi wiertarkami obrotowymi</w:t>
      </w:r>
      <w:r w:rsidR="0007710A">
        <w:t>,</w:t>
      </w:r>
      <w:r>
        <w:t xml:space="preserve"> zapewniającymi ciągłość prowadzonych prac i uzyskanie właściwej jakości robót. </w:t>
      </w:r>
    </w:p>
    <w:p w:rsidR="0049404B" w:rsidRDefault="0049404B" w:rsidP="0007710A">
      <w:r>
        <w:t>Zastosowanie przez Wykonawcę do wykonania cylindrycznego otworu wiertła o średnicy większej lub mniejszej od nominalnej średnicy otworu podanej w Dokumentacji Projektowej wymaga zgody Inżyniera.</w:t>
      </w:r>
    </w:p>
    <w:p w:rsidR="0049404B" w:rsidRDefault="0049404B" w:rsidP="0007710A">
      <w:r>
        <w:t>Przewidywany przez Wykonawcę sprzęt podlega uzgodnieniu z Inżynierem.</w:t>
      </w:r>
    </w:p>
    <w:p w:rsidR="0049404B" w:rsidRDefault="0049404B" w:rsidP="00BD2D85">
      <w:pPr>
        <w:pStyle w:val="Nagwek1"/>
      </w:pPr>
      <w:r>
        <w:t>TRANSPORT</w:t>
      </w:r>
    </w:p>
    <w:p w:rsidR="0049404B" w:rsidRDefault="0049404B" w:rsidP="00BD2D85">
      <w:pPr>
        <w:pStyle w:val="Nagwek2"/>
      </w:pPr>
      <w:r>
        <w:t>Ogólne wymagania dotyczące transportu</w:t>
      </w:r>
    </w:p>
    <w:p w:rsidR="0049404B" w:rsidRDefault="0049404B" w:rsidP="00531119">
      <w:r>
        <w:t>Ogólne wymagania dotyczące transportu podano w ST D-M 00.00.00 „Wymagania ogólne”, pkt 4.</w:t>
      </w:r>
    </w:p>
    <w:p w:rsidR="0049404B" w:rsidRPr="00CD3582" w:rsidRDefault="0049404B" w:rsidP="00BD2D85">
      <w:pPr>
        <w:pStyle w:val="Nagwek1"/>
      </w:pPr>
      <w:r>
        <w:t>WYKONANIE ROBÓT</w:t>
      </w:r>
      <w:r w:rsidRPr="00CD3582">
        <w:rPr>
          <w:sz w:val="20"/>
        </w:rPr>
        <w:t xml:space="preserve"> </w:t>
      </w:r>
    </w:p>
    <w:p w:rsidR="0049404B" w:rsidRDefault="007E6B1D" w:rsidP="00BD2D85">
      <w:pPr>
        <w:pStyle w:val="Nagwek2"/>
      </w:pPr>
      <w:r>
        <w:t>Ogólne zasady wykonania robót</w:t>
      </w:r>
    </w:p>
    <w:p w:rsidR="0049404B" w:rsidRDefault="0049404B" w:rsidP="0049404B">
      <w:r>
        <w:t>Ogólne zasady wykonania</w:t>
      </w:r>
      <w:r w:rsidR="007E6B1D">
        <w:t xml:space="preserve"> robót podano w </w:t>
      </w:r>
      <w:r>
        <w:t>ST D-M 00.00.00 „Wymagania ogólne”, pkt 5.</w:t>
      </w:r>
    </w:p>
    <w:p w:rsidR="007E6B1D" w:rsidRDefault="00C63EB2" w:rsidP="007E6B1D">
      <w:pPr>
        <w:pStyle w:val="Nagwek2"/>
      </w:pPr>
      <w:r>
        <w:t xml:space="preserve">Groszkowanie </w:t>
      </w:r>
      <w:r w:rsidR="00685689">
        <w:t xml:space="preserve">i powlekanie </w:t>
      </w:r>
      <w:r>
        <w:t>powierzchni płyty</w:t>
      </w:r>
    </w:p>
    <w:p w:rsidR="00565F84" w:rsidRDefault="007E6B1D" w:rsidP="001F1D2B">
      <w:pPr>
        <w:rPr>
          <w:rStyle w:val="markedcontent"/>
          <w:rFonts w:cs="Times New Roman"/>
        </w:rPr>
      </w:pPr>
      <w:r w:rsidRPr="007E6B1D">
        <w:rPr>
          <w:rStyle w:val="Pogrubienie"/>
          <w:b w:val="0"/>
        </w:rPr>
        <w:t xml:space="preserve">Groszkowanie jest metodą na celowe wykonanie </w:t>
      </w:r>
      <w:r w:rsidR="00C63EB2">
        <w:rPr>
          <w:rStyle w:val="Pogrubienie"/>
          <w:b w:val="0"/>
        </w:rPr>
        <w:t xml:space="preserve">stosunkowo </w:t>
      </w:r>
      <w:r w:rsidRPr="007E6B1D">
        <w:rPr>
          <w:rStyle w:val="Pogrubienie"/>
          <w:b w:val="0"/>
        </w:rPr>
        <w:t>równej i szorstkiej powierzchni</w:t>
      </w:r>
      <w:r w:rsidRPr="007E6B1D">
        <w:rPr>
          <w:b/>
        </w:rPr>
        <w:t xml:space="preserve"> </w:t>
      </w:r>
      <w:r w:rsidRPr="007E6B1D">
        <w:t>betonowej</w:t>
      </w:r>
      <w:r>
        <w:t xml:space="preserve"> istniejącej płyty pomostu, umożliwia pozby</w:t>
      </w:r>
      <w:r w:rsidR="0007710A">
        <w:t xml:space="preserve">cie się </w:t>
      </w:r>
      <w:r>
        <w:t xml:space="preserve">wszelkich zbędnych </w:t>
      </w:r>
      <w:r w:rsidR="00044BE9">
        <w:t xml:space="preserve">łuszczących się </w:t>
      </w:r>
      <w:r>
        <w:t>elementów i luźnych frakcji z płaszczyzn</w:t>
      </w:r>
      <w:r w:rsidR="00044BE9">
        <w:t>y</w:t>
      </w:r>
      <w:r>
        <w:t xml:space="preserve"> </w:t>
      </w:r>
      <w:r w:rsidR="00044BE9">
        <w:t xml:space="preserve">płyty, odsłania przy tym </w:t>
      </w:r>
      <w:r w:rsidRPr="001F1D2B">
        <w:rPr>
          <w:rStyle w:val="Pogrubienie"/>
          <w:b w:val="0"/>
        </w:rPr>
        <w:t xml:space="preserve">wszystkie ukryte </w:t>
      </w:r>
      <w:r w:rsidR="005A47B1">
        <w:rPr>
          <w:rStyle w:val="Pogrubienie"/>
          <w:b w:val="0"/>
        </w:rPr>
        <w:t xml:space="preserve">ewentualne </w:t>
      </w:r>
      <w:r w:rsidRPr="001F1D2B">
        <w:rPr>
          <w:rStyle w:val="Pogrubienie"/>
          <w:b w:val="0"/>
        </w:rPr>
        <w:t>pęknięcia i szczeliny w betonie</w:t>
      </w:r>
      <w:r w:rsidR="00C63EB2">
        <w:rPr>
          <w:rStyle w:val="Pogrubienie"/>
          <w:b w:val="0"/>
        </w:rPr>
        <w:t xml:space="preserve"> istniejącym</w:t>
      </w:r>
      <w:r w:rsidRPr="00C63EB2">
        <w:t xml:space="preserve">. </w:t>
      </w:r>
      <w:r w:rsidR="00C63EB2">
        <w:t xml:space="preserve">W wyniku działania urządzeń groszkujących, na powierzchni betonu pojawiają się niewielkie zagłębienia o głębokości od 3 do </w:t>
      </w:r>
      <w:r w:rsidR="00EC3BBD">
        <w:t>8</w:t>
      </w:r>
      <w:r w:rsidR="00C63EB2">
        <w:t xml:space="preserve"> mm. </w:t>
      </w:r>
    </w:p>
    <w:p w:rsidR="00B027F1" w:rsidRPr="00F36C46" w:rsidRDefault="00B027F1" w:rsidP="00B027F1">
      <w:pPr>
        <w:rPr>
          <w:rFonts w:cs="Times New Roman"/>
          <w:lang w:eastAsia="pl-PL"/>
        </w:rPr>
      </w:pPr>
      <w:r w:rsidRPr="00F36C46">
        <w:rPr>
          <w:rFonts w:cs="Times New Roman"/>
          <w:lang w:eastAsia="pl-PL"/>
        </w:rPr>
        <w:t>Przed ułożeniem świeżego betonu istniejące podłoże betonowe (po dokonaniu rozbiórki) wymaga specjalnych przygotowań. Podłoże betonowe, na którym będzie układany świeży beton powinno być jednorodne, czyste, wolne od piasku, pyłów, olejów i tłuszczów, a także oczyszczone z odstających grudek związanego betonu, skorodowanych, luźnych częś</w:t>
      </w:r>
      <w:r>
        <w:rPr>
          <w:rFonts w:cs="Times New Roman"/>
          <w:lang w:eastAsia="pl-PL"/>
        </w:rPr>
        <w:t xml:space="preserve">ci betonu </w:t>
      </w:r>
      <w:r w:rsidRPr="00F36C46">
        <w:rPr>
          <w:rFonts w:cs="Times New Roman"/>
          <w:lang w:eastAsia="pl-PL"/>
        </w:rPr>
        <w:t xml:space="preserve">i innych elementów pogarszających przyczepność. Odpowiednio przygotowane powinno być również </w:t>
      </w:r>
      <w:r>
        <w:rPr>
          <w:rFonts w:cs="Times New Roman"/>
          <w:lang w:eastAsia="pl-PL"/>
        </w:rPr>
        <w:t xml:space="preserve">ewentualne </w:t>
      </w:r>
      <w:r w:rsidRPr="00F36C46">
        <w:rPr>
          <w:rFonts w:cs="Times New Roman"/>
          <w:lang w:eastAsia="pl-PL"/>
        </w:rPr>
        <w:t xml:space="preserve">odsłonięte zbrojenie. W zakres przygotowania podłoża wchodzą następujące prace: </w:t>
      </w:r>
    </w:p>
    <w:p w:rsidR="00B027F1" w:rsidRPr="00F36C46" w:rsidRDefault="00B027F1" w:rsidP="00B027F1">
      <w:pPr>
        <w:pStyle w:val="Listapunktowana"/>
        <w:rPr>
          <w:rFonts w:cs="Times New Roman"/>
          <w:lang w:eastAsia="pl-PL"/>
        </w:rPr>
      </w:pPr>
      <w:r w:rsidRPr="00F36C46">
        <w:rPr>
          <w:rFonts w:cs="Times New Roman"/>
          <w:lang w:eastAsia="pl-PL"/>
        </w:rPr>
        <w:t>usunięcie powierzchniowych zanieczyszczeń (w tym również chemicznych)</w:t>
      </w:r>
      <w:r>
        <w:rPr>
          <w:rFonts w:cs="Times New Roman"/>
          <w:lang w:eastAsia="pl-PL"/>
        </w:rPr>
        <w:t>,</w:t>
      </w:r>
      <w:r w:rsidRPr="00F36C46">
        <w:rPr>
          <w:rFonts w:cs="Times New Roman"/>
          <w:lang w:eastAsia="pl-PL"/>
        </w:rPr>
        <w:t xml:space="preserve"> mogących mieć wpływ na połączenie nakładanych materiałów z betonem lub na korozję betonu albo stali zbrojeniowej, </w:t>
      </w:r>
    </w:p>
    <w:p w:rsidR="00B027F1" w:rsidRPr="00F36C46" w:rsidRDefault="00B027F1" w:rsidP="00B027F1">
      <w:pPr>
        <w:pStyle w:val="Listapunktowana"/>
        <w:rPr>
          <w:rFonts w:cs="Times New Roman"/>
          <w:lang w:eastAsia="pl-PL"/>
        </w:rPr>
      </w:pPr>
      <w:r w:rsidRPr="00F36C46">
        <w:rPr>
          <w:rFonts w:cs="Times New Roman"/>
          <w:lang w:eastAsia="pl-PL"/>
        </w:rPr>
        <w:t xml:space="preserve">usunięcie mleczka słabo związanych warstw betonu, </w:t>
      </w:r>
    </w:p>
    <w:p w:rsidR="00B027F1" w:rsidRPr="00F36C46" w:rsidRDefault="00B027F1" w:rsidP="00B027F1">
      <w:pPr>
        <w:pStyle w:val="Listapunktowana"/>
        <w:rPr>
          <w:rFonts w:cs="Times New Roman"/>
          <w:lang w:eastAsia="pl-PL"/>
        </w:rPr>
      </w:pPr>
      <w:r w:rsidRPr="00F36C46">
        <w:rPr>
          <w:rFonts w:cs="Times New Roman"/>
          <w:lang w:eastAsia="pl-PL"/>
        </w:rPr>
        <w:t xml:space="preserve">odkucie otuliny betonowej wystających, skorodowanych prętów, </w:t>
      </w:r>
    </w:p>
    <w:p w:rsidR="00B027F1" w:rsidRPr="00F36C46" w:rsidRDefault="00B027F1" w:rsidP="00B027F1">
      <w:pPr>
        <w:pStyle w:val="Listapunktowana"/>
        <w:rPr>
          <w:rFonts w:cs="Times New Roman"/>
          <w:lang w:eastAsia="pl-PL"/>
        </w:rPr>
      </w:pPr>
      <w:r w:rsidRPr="00F36C46">
        <w:rPr>
          <w:rFonts w:cs="Times New Roman"/>
          <w:lang w:eastAsia="pl-PL"/>
        </w:rPr>
        <w:t xml:space="preserve">oczyszczenie odsłoniętych prętów zbrojeniowych z rdzy do wymaganego stopnia czystości, </w:t>
      </w:r>
    </w:p>
    <w:p w:rsidR="00685689" w:rsidRPr="00B027F1" w:rsidRDefault="00B027F1" w:rsidP="00B027F1">
      <w:pPr>
        <w:pStyle w:val="Listapunktowana"/>
        <w:rPr>
          <w:rFonts w:cs="Times New Roman"/>
        </w:rPr>
      </w:pPr>
      <w:r w:rsidRPr="00F36C46">
        <w:rPr>
          <w:lang w:eastAsia="pl-PL"/>
        </w:rPr>
        <w:t>oczyszczenie podłoża betonowego z pyłów i części luźnych oraz ewentualnie usunięcie nadmiaru wo</w:t>
      </w:r>
      <w:r>
        <w:rPr>
          <w:lang w:eastAsia="pl-PL"/>
        </w:rPr>
        <w:t>dy.</w:t>
      </w:r>
    </w:p>
    <w:p w:rsidR="003864A6" w:rsidRDefault="003864A6" w:rsidP="003864A6">
      <w:pPr>
        <w:spacing w:before="0" w:after="0"/>
      </w:pPr>
      <w:r>
        <w:t xml:space="preserve">Oczyszczone podłoże betonowe i utwardzoną powłokę ochronną zbrojenia należy nasączyć wodą tak, aby powierzchnia naprawianego betonu była matowo – wilgotna. </w:t>
      </w:r>
    </w:p>
    <w:p w:rsidR="003864A6" w:rsidRDefault="003864A6" w:rsidP="003864A6">
      <w:pPr>
        <w:spacing w:before="0" w:after="0"/>
      </w:pPr>
      <w:r>
        <w:t>Warstwę sczepną należy nakładać natychmiast po wymieszaniu przez energiczne wcieranie w podłoże betonowe przy użyciu szczotek lub pędzli ze sztywnym włosiem. Całą naprawianą powierzchnię betonu należy jednokrotnie powlec odpowiednią zaprawą.</w:t>
      </w:r>
    </w:p>
    <w:p w:rsidR="0049404B" w:rsidRDefault="0049404B" w:rsidP="00BD2D85">
      <w:pPr>
        <w:pStyle w:val="Nagwek2"/>
      </w:pPr>
      <w:r>
        <w:t>Wiercenie otworów kotwowych</w:t>
      </w:r>
      <w:r w:rsidR="00B21B1C">
        <w:t>, osadzanie kotew</w:t>
      </w:r>
    </w:p>
    <w:p w:rsidR="0049404B" w:rsidRDefault="0049404B" w:rsidP="001F1D2B">
      <w:r>
        <w:t>Wiercenie otworów o rozstawie, średnicach i głębokości musi być zgodne z Dokumentacją Projektową. Przed przystąpieniem do robót wiertniczych należy wykonać niezbędne pomosty i rusztowania umożliwiające dostęp do konstrukcji w miejscach wykonywania odwiertów oraz zapewniają</w:t>
      </w:r>
      <w:r w:rsidR="00C63EB2">
        <w:t xml:space="preserve">ce bezpieczeństwo pracy obsługi. </w:t>
      </w:r>
    </w:p>
    <w:p w:rsidR="0049404B" w:rsidRDefault="0049404B" w:rsidP="001F1D2B">
      <w:r>
        <w:lastRenderedPageBreak/>
        <w:t>Po wywierceniu otworów należy je oczyścić strumieniem sprężonego powietrza o ciśnieniu nie mniejszym niż 0,6 MPa</w:t>
      </w:r>
      <w:r w:rsidR="00A37E72">
        <w:br/>
      </w:r>
      <w:r>
        <w:t>i zabezpieczyć je przed zanieczyszczeniem.</w:t>
      </w:r>
    </w:p>
    <w:p w:rsidR="0049404B" w:rsidRDefault="0049404B" w:rsidP="001F1D2B">
      <w:r>
        <w:t xml:space="preserve">Prace przy użyciu kompozycji epoksydowej lub zaprawy kotwowej prowadzone winny być zgodnie z instrukcją jej stosowania podaną przez Producenta. </w:t>
      </w:r>
    </w:p>
    <w:p w:rsidR="0049404B" w:rsidRDefault="0049404B" w:rsidP="001F1D2B">
      <w:r>
        <w:t>W przypadku gdy osadzane w betonie kotwy lub pręty przebijają izolację papową, należy zastosować środki zapewniające szczelność izolacji w miejscach przebicia.</w:t>
      </w:r>
    </w:p>
    <w:p w:rsidR="0049404B" w:rsidRDefault="0049404B" w:rsidP="00BD2D85">
      <w:pPr>
        <w:pStyle w:val="Nagwek1"/>
      </w:pPr>
      <w:r>
        <w:t>KONTROLA JAKOŚCI ROBÓT</w:t>
      </w:r>
    </w:p>
    <w:p w:rsidR="0049404B" w:rsidRDefault="0049404B" w:rsidP="00BD2D85">
      <w:pPr>
        <w:pStyle w:val="Nagwek2"/>
      </w:pPr>
      <w:r>
        <w:t>Ogólne zasady kontroli jakości robót</w:t>
      </w:r>
    </w:p>
    <w:p w:rsidR="0049404B" w:rsidRDefault="0049404B" w:rsidP="0049404B">
      <w:r>
        <w:t>Ogólne zasady kontroli jakości robót podano w ST D-M 00.00.00 „Wymagania ogólne”, pkt</w:t>
      </w:r>
      <w:r w:rsidR="00A37E72">
        <w:t>.</w:t>
      </w:r>
      <w:r>
        <w:t xml:space="preserve"> 6. </w:t>
      </w:r>
    </w:p>
    <w:p w:rsidR="0049404B" w:rsidRPr="00D1504E" w:rsidRDefault="0049404B" w:rsidP="00BD2D85">
      <w:pPr>
        <w:pStyle w:val="Nagwek2"/>
      </w:pPr>
      <w:r w:rsidRPr="00D1504E">
        <w:t xml:space="preserve">Zakres kontroli jakości wykonania </w:t>
      </w:r>
      <w:r w:rsidR="00685689">
        <w:t>robót</w:t>
      </w:r>
    </w:p>
    <w:p w:rsidR="0049404B" w:rsidRDefault="0049404B" w:rsidP="0049404B">
      <w:r>
        <w:t>Kontrola wykonania robót obejmuje:</w:t>
      </w:r>
    </w:p>
    <w:p w:rsidR="00364BE6" w:rsidRDefault="00364BE6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>sprawdzenie wizualne groszkowanej powierzchni płyty,</w:t>
      </w:r>
      <w:r w:rsidR="00C44EDD">
        <w:t xml:space="preserve"> powleczonej warstwą sczepną,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>sprawdzenie zgodności rozmieszczenia i wymiarów wierconych otworów z Dokumentacją Projektową,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 xml:space="preserve">badanie stali zbrojeniowej wg </w:t>
      </w:r>
      <w:r w:rsidR="00364BE6" w:rsidRPr="006A783B">
        <w:t xml:space="preserve">ST M </w:t>
      </w:r>
      <w:r w:rsidR="00364BE6">
        <w:t>12</w:t>
      </w:r>
      <w:r w:rsidR="00364BE6" w:rsidRPr="006A783B">
        <w:rPr>
          <w:szCs w:val="28"/>
        </w:rPr>
        <w:t>.</w:t>
      </w:r>
      <w:r w:rsidR="00364BE6">
        <w:rPr>
          <w:szCs w:val="28"/>
        </w:rPr>
        <w:t>01</w:t>
      </w:r>
      <w:r w:rsidR="00364BE6" w:rsidRPr="006A783B">
        <w:rPr>
          <w:szCs w:val="28"/>
        </w:rPr>
        <w:t>.</w:t>
      </w:r>
      <w:r w:rsidR="00364BE6">
        <w:rPr>
          <w:szCs w:val="28"/>
        </w:rPr>
        <w:t>00</w:t>
      </w:r>
      <w:r w:rsidR="00364BE6" w:rsidRPr="006A783B">
        <w:rPr>
          <w:szCs w:val="28"/>
        </w:rPr>
        <w:t xml:space="preserve"> </w:t>
      </w:r>
      <w:r w:rsidR="00364BE6">
        <w:rPr>
          <w:szCs w:val="28"/>
        </w:rPr>
        <w:t xml:space="preserve">Stal zbrojeniowa </w:t>
      </w:r>
      <w:r w:rsidR="00364BE6" w:rsidRPr="00E27174">
        <w:rPr>
          <w:szCs w:val="28"/>
        </w:rPr>
        <w:t xml:space="preserve">oraz </w:t>
      </w:r>
      <w:r w:rsidR="00364BE6" w:rsidRPr="00E27174">
        <w:t>ST M 12</w:t>
      </w:r>
      <w:r w:rsidR="00364BE6" w:rsidRPr="00E27174">
        <w:rPr>
          <w:szCs w:val="28"/>
        </w:rPr>
        <w:t xml:space="preserve">.01.00 Stal zbrojeniowa oraz </w:t>
      </w:r>
      <w:r w:rsidR="00364BE6" w:rsidRPr="00E27174">
        <w:t>ST M 12</w:t>
      </w:r>
      <w:r w:rsidR="00364BE6" w:rsidRPr="00E27174">
        <w:rPr>
          <w:szCs w:val="28"/>
        </w:rPr>
        <w:t xml:space="preserve">.01.03 </w:t>
      </w:r>
      <w:r w:rsidR="00364BE6">
        <w:rPr>
          <w:szCs w:val="28"/>
        </w:rPr>
        <w:t>Z</w:t>
      </w:r>
      <w:r w:rsidR="00364BE6" w:rsidRPr="00E27174">
        <w:rPr>
          <w:szCs w:val="28"/>
        </w:rPr>
        <w:t>brojeni</w:t>
      </w:r>
      <w:r w:rsidR="00364BE6">
        <w:rPr>
          <w:szCs w:val="28"/>
        </w:rPr>
        <w:t xml:space="preserve">e betonu stalą </w:t>
      </w:r>
      <w:r w:rsidR="00364BE6" w:rsidRPr="00E27174">
        <w:t xml:space="preserve">klasy </w:t>
      </w:r>
      <w:r w:rsidR="00364BE6">
        <w:t>A-IIIN”,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 xml:space="preserve">sprawdzenie wymiarów osadzonych prętów łącznikowych i kotew z Dokumentacją Projektową, 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 xml:space="preserve">sprawdzenie przedłożonego przez Wykonawcę atestu dla kompozycji epoksydowej lub zaprawy oraz sprawdzenie okresu jej trwałości, 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 xml:space="preserve">sprawdzenie prawidłowości osadzenia prętów lub kotew na podstawie badań wg punktu 6.3. niniejszej </w:t>
      </w:r>
      <w:r w:rsidR="00A37E72">
        <w:t>S</w:t>
      </w:r>
      <w:r>
        <w:t>T.</w:t>
      </w:r>
    </w:p>
    <w:p w:rsidR="0049404B" w:rsidRDefault="0049404B" w:rsidP="00BD2D85">
      <w:pPr>
        <w:pStyle w:val="Nagwek2"/>
      </w:pPr>
      <w:r>
        <w:t>Tolerancje wykonania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 xml:space="preserve">średnica osadzonych prętów: </w:t>
      </w:r>
      <w:r>
        <w:tab/>
      </w:r>
      <w:r>
        <w:tab/>
        <w:t>+</w:t>
      </w:r>
      <w:smartTag w:uri="urn:schemas-microsoft-com:office:smarttags" w:element="metricconverter">
        <w:smartTagPr>
          <w:attr w:name="ProductID" w:val="0,3 mm"/>
        </w:smartTagPr>
        <w:r>
          <w:t>0,3 mm</w:t>
        </w:r>
      </w:smartTag>
      <w:r>
        <w:t xml:space="preserve">, </w:t>
      </w:r>
      <w:smartTag w:uri="urn:schemas-microsoft-com:office:smarttags" w:element="metricconverter">
        <w:smartTagPr>
          <w:attr w:name="ProductID" w:val="-0,5 mm"/>
        </w:smartTagPr>
        <w:r>
          <w:t>-0,5 mm</w:t>
        </w:r>
      </w:smartTag>
      <w:r>
        <w:t xml:space="preserve">. 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>długość osadzonych prętów:</w:t>
      </w:r>
      <w:r>
        <w:tab/>
      </w:r>
      <w:r>
        <w:tab/>
        <w:t xml:space="preserve">±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>.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>rozstaw otworów:</w:t>
      </w:r>
      <w:r>
        <w:tab/>
      </w:r>
      <w:r>
        <w:tab/>
      </w:r>
      <w:r>
        <w:tab/>
        <w:t xml:space="preserve">± </w:t>
      </w:r>
      <w:r w:rsidR="00685689">
        <w:t>2</w:t>
      </w:r>
      <w:r>
        <w:t>0 mm.</w:t>
      </w:r>
    </w:p>
    <w:p w:rsidR="0049404B" w:rsidRDefault="0049404B" w:rsidP="0049404B">
      <w:pPr>
        <w:pStyle w:val="Listawypunktowana"/>
        <w:numPr>
          <w:ilvl w:val="0"/>
          <w:numId w:val="6"/>
        </w:numPr>
        <w:tabs>
          <w:tab w:val="left" w:pos="1020"/>
        </w:tabs>
      </w:pPr>
      <w:r>
        <w:t>wzajemny rozstaw kotew w jednej grupie (dla zamocowania jednego elementu): ±</w:t>
      </w:r>
      <w:r w:rsidR="00685689">
        <w:t>2</w:t>
      </w:r>
      <w:r>
        <w:t>0 mm.</w:t>
      </w:r>
    </w:p>
    <w:p w:rsidR="0049404B" w:rsidRDefault="0049404B" w:rsidP="00BD2D85">
      <w:pPr>
        <w:pStyle w:val="Nagwek2"/>
      </w:pPr>
      <w:r>
        <w:t>Badanie prawidłowości osadzeni</w:t>
      </w:r>
      <w:r w:rsidR="00BD2D85">
        <w:t>a</w:t>
      </w:r>
      <w:r>
        <w:t xml:space="preserve"> w betonie prętów i kotew</w:t>
      </w:r>
    </w:p>
    <w:p w:rsidR="0049404B" w:rsidRDefault="0049404B" w:rsidP="0049404B">
      <w:r>
        <w:t xml:space="preserve">Wstępne badanie (przed przystąpieniem do właściwych robót przy dyblowaniu) dla 3 sztuk osadzonych na zaprawie </w:t>
      </w:r>
      <w:r w:rsidR="005A28C5">
        <w:br/>
      </w:r>
      <w:r>
        <w:t xml:space="preserve">w otworach prętów – celem stwierdzenia prawidłowości zastosowanej technologii robót. </w:t>
      </w:r>
    </w:p>
    <w:p w:rsidR="0049404B" w:rsidRDefault="0049404B" w:rsidP="0049404B">
      <w:r>
        <w:t xml:space="preserve">Badanie kontrolne po ukończeniu dyblowania dla 3 losowo wybranych przez Inżyniera osadzonych prętów łącznikowych. </w:t>
      </w:r>
    </w:p>
    <w:p w:rsidR="0049404B" w:rsidRDefault="0049404B" w:rsidP="0049404B">
      <w:r>
        <w:t>Zakotwiony w betonie pręt poddaje się wyciąganiu siłą równą 80% siły obliczeniowej pręta na rozciąganie (a więc sile odpowiadającej naprężeniom równym 80% R</w:t>
      </w:r>
      <w:r>
        <w:rPr>
          <w:vertAlign w:val="subscript"/>
        </w:rPr>
        <w:t>e min.</w:t>
      </w:r>
      <w:r>
        <w:t xml:space="preserve">). </w:t>
      </w:r>
    </w:p>
    <w:p w:rsidR="0049404B" w:rsidRDefault="0049404B" w:rsidP="0049404B">
      <w:r>
        <w:t xml:space="preserve">Próbę można uznać za pozytywną, jeśli pod wpływem przyłożonej siły nie nastąpi wysunięcie się pręta z betonu o więcej niż </w:t>
      </w:r>
      <w:smartTag w:uri="urn:schemas-microsoft-com:office:smarttags" w:element="metricconverter">
        <w:smartTagPr>
          <w:attr w:name="ProductID" w:val="0,5 mm"/>
        </w:smartTagPr>
        <w:r>
          <w:t>0,5 mm</w:t>
        </w:r>
      </w:smartTag>
      <w:r>
        <w:t>.</w:t>
      </w:r>
    </w:p>
    <w:p w:rsidR="0049404B" w:rsidRDefault="0049404B" w:rsidP="00BD2D85">
      <w:pPr>
        <w:pStyle w:val="Nagwek1"/>
      </w:pPr>
      <w:r>
        <w:t>OBMIAR ROBÓT</w:t>
      </w:r>
    </w:p>
    <w:p w:rsidR="0049404B" w:rsidRDefault="0049404B" w:rsidP="00BD2D85">
      <w:pPr>
        <w:pStyle w:val="Nagwek2"/>
      </w:pPr>
      <w:r>
        <w:t>Ogólne zasady obmiaru robót</w:t>
      </w:r>
    </w:p>
    <w:p w:rsidR="0049404B" w:rsidRDefault="0049404B" w:rsidP="0049404B">
      <w:r>
        <w:t>Ogólne zasady obmiaru robót podano w ST D-M 00.00.00 „Wymagania ogólne”, pkt 7.</w:t>
      </w:r>
    </w:p>
    <w:p w:rsidR="0049404B" w:rsidRDefault="0049404B" w:rsidP="00BD2D85">
      <w:pPr>
        <w:pStyle w:val="Nagwek2"/>
      </w:pPr>
      <w:r>
        <w:lastRenderedPageBreak/>
        <w:t>Jednostka obmiarowa osadzenia kotew</w:t>
      </w:r>
    </w:p>
    <w:p w:rsidR="00364BE6" w:rsidRDefault="00364BE6" w:rsidP="00364BE6">
      <w:r>
        <w:t>Jednostką obmiaru jest 1 metr kwadratowy [m</w:t>
      </w:r>
      <w:r w:rsidRPr="00364BE6">
        <w:rPr>
          <w:vertAlign w:val="superscript"/>
        </w:rPr>
        <w:t>2</w:t>
      </w:r>
      <w:r>
        <w:t>] powierzchni płyty, przygotowanej przez groszkowanie.</w:t>
      </w:r>
    </w:p>
    <w:p w:rsidR="0049404B" w:rsidRDefault="0049404B" w:rsidP="0049404B">
      <w:r>
        <w:t xml:space="preserve">Jednostką obmiaru jest 1 sztuka </w:t>
      </w:r>
      <w:r w:rsidR="00364BE6">
        <w:t xml:space="preserve">[szt.] </w:t>
      </w:r>
      <w:r>
        <w:t xml:space="preserve">osadzonego w istniejącym betonie </w:t>
      </w:r>
      <w:r w:rsidR="00364BE6">
        <w:t xml:space="preserve">płyty </w:t>
      </w:r>
      <w:r>
        <w:t xml:space="preserve">pręta łącznikowego lub kotwiącego </w:t>
      </w:r>
      <w:r w:rsidR="008D51D2">
        <w:br/>
      </w:r>
      <w:r>
        <w:t>o średnicy i długości podanej w Dokumentacji Projektowej.</w:t>
      </w:r>
    </w:p>
    <w:p w:rsidR="0049404B" w:rsidRDefault="0049404B" w:rsidP="00BD2D85">
      <w:pPr>
        <w:pStyle w:val="Nagwek1"/>
      </w:pPr>
      <w:r>
        <w:t>ODBIÓR ROBÓT</w:t>
      </w:r>
    </w:p>
    <w:p w:rsidR="0049404B" w:rsidRDefault="0049404B" w:rsidP="00BD2D85">
      <w:pPr>
        <w:pStyle w:val="Nagwek2"/>
      </w:pPr>
      <w:r>
        <w:t>Ogólne zasady odbioru robót</w:t>
      </w:r>
    </w:p>
    <w:p w:rsidR="0049404B" w:rsidRDefault="0049404B" w:rsidP="0049404B">
      <w:r>
        <w:t>Ogólne zasady odbioru robót podano w ST D-M 00.00.00 „Wymagania ogólne”, pkt</w:t>
      </w:r>
      <w:r w:rsidR="00ED733D">
        <w:t>.</w:t>
      </w:r>
      <w:r>
        <w:t xml:space="preserve"> 8.</w:t>
      </w:r>
    </w:p>
    <w:p w:rsidR="0049404B" w:rsidRPr="00D309DC" w:rsidRDefault="0049404B" w:rsidP="00BD2D85">
      <w:pPr>
        <w:pStyle w:val="Nagwek2"/>
      </w:pPr>
      <w:r w:rsidRPr="00D309DC">
        <w:t>Szczegółowe z</w:t>
      </w:r>
      <w:r>
        <w:t>asady odbioru robót</w:t>
      </w:r>
      <w:r w:rsidRPr="00D309DC">
        <w:t xml:space="preserve"> </w:t>
      </w:r>
      <w:r w:rsidR="00AD1CAE">
        <w:t xml:space="preserve">przygotowawczych i </w:t>
      </w:r>
      <w:r w:rsidRPr="00D309DC">
        <w:t>kotwowych</w:t>
      </w:r>
    </w:p>
    <w:p w:rsidR="0049404B" w:rsidRDefault="0049404B" w:rsidP="0049404B">
      <w:r>
        <w:t>Odbiorom podlegają:</w:t>
      </w:r>
    </w:p>
    <w:p w:rsidR="00AD1CAE" w:rsidRDefault="00AD1CAE" w:rsidP="0049404B">
      <w:pPr>
        <w:pStyle w:val="Listapunktowana1"/>
        <w:numPr>
          <w:ilvl w:val="0"/>
          <w:numId w:val="6"/>
        </w:numPr>
        <w:tabs>
          <w:tab w:val="left" w:pos="1020"/>
        </w:tabs>
      </w:pPr>
      <w:r>
        <w:t>powierzchnia istniejącej płyty pomostu,</w:t>
      </w:r>
      <w:r w:rsidR="00C44EDD">
        <w:t xml:space="preserve"> </w:t>
      </w:r>
    </w:p>
    <w:p w:rsidR="0049404B" w:rsidRDefault="0049404B" w:rsidP="0049404B">
      <w:pPr>
        <w:pStyle w:val="Listapunktowana1"/>
        <w:numPr>
          <w:ilvl w:val="0"/>
          <w:numId w:val="6"/>
        </w:numPr>
        <w:tabs>
          <w:tab w:val="left" w:pos="1020"/>
        </w:tabs>
      </w:pPr>
      <w:r>
        <w:t>rozwiercone otwory na pręty zespalające (przed osadzeniem prętów) wraz z ich oczyszczeniem,</w:t>
      </w:r>
    </w:p>
    <w:p w:rsidR="0049404B" w:rsidRDefault="0049404B" w:rsidP="0049404B">
      <w:pPr>
        <w:pStyle w:val="Listapunktowana1"/>
        <w:numPr>
          <w:ilvl w:val="0"/>
          <w:numId w:val="6"/>
        </w:numPr>
        <w:tabs>
          <w:tab w:val="left" w:pos="1020"/>
        </w:tabs>
      </w:pPr>
      <w:r>
        <w:t xml:space="preserve">zaprawa kotwowa </w:t>
      </w:r>
      <w:r w:rsidR="00364BE6">
        <w:t xml:space="preserve">lub kompozycja epoksydowa, </w:t>
      </w:r>
      <w:r>
        <w:t>służąca do osadzania prętów,</w:t>
      </w:r>
    </w:p>
    <w:p w:rsidR="0049404B" w:rsidRDefault="00ED733D" w:rsidP="0049404B">
      <w:pPr>
        <w:pStyle w:val="Listapunktowana1"/>
        <w:numPr>
          <w:ilvl w:val="0"/>
          <w:numId w:val="6"/>
        </w:numPr>
        <w:tabs>
          <w:tab w:val="left" w:pos="1020"/>
        </w:tabs>
      </w:pPr>
      <w:r>
        <w:t xml:space="preserve">głębokości wykonanych otworów </w:t>
      </w:r>
      <w:r w:rsidR="0049404B">
        <w:t>oraz sprawdzenie prawidłowego osadzenia</w:t>
      </w:r>
      <w:r>
        <w:t xml:space="preserve"> kotew</w:t>
      </w:r>
      <w:r w:rsidR="0049404B">
        <w:t>.</w:t>
      </w:r>
    </w:p>
    <w:p w:rsidR="0049404B" w:rsidRDefault="0049404B" w:rsidP="0049404B">
      <w:r>
        <w:t xml:space="preserve">Badania wg pkt.6 należy przeprowadzać w czasie odbiorów robót. Na podstawie wyników badań należy sporządzić protokoły odbioru robót końcowych. </w:t>
      </w:r>
    </w:p>
    <w:p w:rsidR="00ED733D" w:rsidRDefault="00ED733D" w:rsidP="00ED733D">
      <w:pPr>
        <w:spacing w:line="360" w:lineRule="auto"/>
      </w:pPr>
      <w:r>
        <w:t>Roboty uznaje się za wykonane zgod</w:t>
      </w:r>
      <w:r w:rsidR="00364BE6">
        <w:t xml:space="preserve">nie z Dokumentacją Projektową, </w:t>
      </w:r>
      <w:r>
        <w:t>ST i wymaganiami Inżyniera jeżeli wszystkie badania i pomiary odnośnie ilości i jakości robót dały wyniki pozytywne. Jeżeli choć jedno badanie lub odbiór dało wynik ujemny, wykonane roboty należy uznać za niezgodne z wymaganiami. W takiej sytuacji Wykonawca obowiązany jest doprowadzić roboty do zgodności ze Specyfikacją i przedstawić je do ponownego odbioru.</w:t>
      </w:r>
    </w:p>
    <w:p w:rsidR="00ED733D" w:rsidRDefault="00ED733D" w:rsidP="00ED733D">
      <w:pPr>
        <w:spacing w:line="360" w:lineRule="auto"/>
      </w:pPr>
      <w:r>
        <w:t>Odbiór powinien być przeprowadzony w czasie umożliwiającym wykonanie ewentualnych poprawek bez hamowania postępu robót. Roboty poprawkowe Wykonawca wykona na własny koszt</w:t>
      </w:r>
      <w:r w:rsidR="005A28C5">
        <w:t>,</w:t>
      </w:r>
      <w:r>
        <w:t xml:space="preserve"> w terminie ustalonym z Inżynierem.</w:t>
      </w:r>
    </w:p>
    <w:p w:rsidR="0049404B" w:rsidRDefault="0049404B" w:rsidP="00BD2D85">
      <w:pPr>
        <w:pStyle w:val="Nagwek1"/>
      </w:pPr>
      <w:r>
        <w:t>PODSTAWA PŁATNOŚCI</w:t>
      </w:r>
    </w:p>
    <w:p w:rsidR="0049404B" w:rsidRDefault="0049404B" w:rsidP="00BD2D85">
      <w:pPr>
        <w:pStyle w:val="Nagwek2"/>
      </w:pPr>
      <w:r>
        <w:t>Ogólne ustalenia dotyczące podstaw płatności</w:t>
      </w:r>
    </w:p>
    <w:p w:rsidR="0049404B" w:rsidRDefault="0049404B" w:rsidP="0049404B">
      <w:r>
        <w:t>Ogólne ustalenia dotyczące podstaw płatności podano w ST D-M 00.00.00 „Wymagania ogólne”, pkt 9.</w:t>
      </w:r>
    </w:p>
    <w:p w:rsidR="0049404B" w:rsidRDefault="0049404B" w:rsidP="00BD2D85">
      <w:pPr>
        <w:pStyle w:val="Nagwek2"/>
      </w:pPr>
      <w:r>
        <w:t>Cena jednostki obmiarowej</w:t>
      </w:r>
    </w:p>
    <w:p w:rsidR="0049404B" w:rsidRDefault="0049404B" w:rsidP="00CC004D">
      <w:pPr>
        <w:spacing w:line="240" w:lineRule="auto"/>
      </w:pPr>
      <w:r>
        <w:t xml:space="preserve">Płaci się za wykonaną i odebraną ilość </w:t>
      </w:r>
      <w:r w:rsidR="00CC004D">
        <w:t>[m</w:t>
      </w:r>
      <w:r w:rsidR="00CC004D" w:rsidRPr="00CC004D">
        <w:rPr>
          <w:vertAlign w:val="superscript"/>
        </w:rPr>
        <w:t>2</w:t>
      </w:r>
      <w:r w:rsidR="00CC004D">
        <w:t xml:space="preserve">] powierzchni płyty oraz </w:t>
      </w:r>
      <w:r>
        <w:t>[szt</w:t>
      </w:r>
      <w:r w:rsidR="001F1D2B">
        <w:t>.</w:t>
      </w:r>
      <w:r>
        <w:t>] wykonanych otworów wraz z osadzeniem kotew, któr</w:t>
      </w:r>
      <w:r w:rsidR="00CC004D">
        <w:t>e</w:t>
      </w:r>
      <w:r>
        <w:t xml:space="preserve"> obejmuj</w:t>
      </w:r>
      <w:r w:rsidR="00CC004D">
        <w:t>ą</w:t>
      </w:r>
      <w:r>
        <w:t>:</w:t>
      </w:r>
    </w:p>
    <w:p w:rsidR="0049404B" w:rsidRDefault="0049404B" w:rsidP="0049404B">
      <w:pPr>
        <w:pStyle w:val="Listapunktowana1"/>
        <w:numPr>
          <w:ilvl w:val="0"/>
          <w:numId w:val="6"/>
        </w:numPr>
        <w:tabs>
          <w:tab w:val="left" w:pos="1020"/>
        </w:tabs>
      </w:pPr>
      <w:r>
        <w:t xml:space="preserve">wykonanie niezbędnych rusztowań oraz ich rozbiórkę, </w:t>
      </w:r>
    </w:p>
    <w:p w:rsidR="00AD1CAE" w:rsidRDefault="00AD1CAE" w:rsidP="0049404B">
      <w:pPr>
        <w:pStyle w:val="Listapunktowana1"/>
        <w:numPr>
          <w:ilvl w:val="0"/>
          <w:numId w:val="6"/>
        </w:numPr>
        <w:tabs>
          <w:tab w:val="left" w:pos="1020"/>
        </w:tabs>
      </w:pPr>
      <w:r>
        <w:t xml:space="preserve">groszkowanie płyty pomostu, </w:t>
      </w:r>
    </w:p>
    <w:p w:rsidR="0049404B" w:rsidRDefault="0049404B" w:rsidP="0049404B">
      <w:pPr>
        <w:pStyle w:val="Listapunktowana1"/>
        <w:numPr>
          <w:ilvl w:val="0"/>
          <w:numId w:val="6"/>
        </w:numPr>
        <w:tabs>
          <w:tab w:val="left" w:pos="1020"/>
        </w:tabs>
      </w:pPr>
      <w:r>
        <w:t xml:space="preserve">wiercenie otworów, </w:t>
      </w:r>
    </w:p>
    <w:p w:rsidR="0049404B" w:rsidRDefault="0049404B" w:rsidP="0049404B">
      <w:pPr>
        <w:pStyle w:val="Listapunktowana1"/>
        <w:numPr>
          <w:ilvl w:val="0"/>
          <w:numId w:val="6"/>
        </w:numPr>
        <w:tabs>
          <w:tab w:val="left" w:pos="1020"/>
        </w:tabs>
      </w:pPr>
      <w:r>
        <w:t>osadzenie kotew na zaprawie kotwowej,</w:t>
      </w:r>
    </w:p>
    <w:p w:rsidR="0049404B" w:rsidRDefault="0049404B" w:rsidP="0049404B">
      <w:pPr>
        <w:pStyle w:val="Listapunktowana1"/>
        <w:numPr>
          <w:ilvl w:val="0"/>
          <w:numId w:val="6"/>
        </w:numPr>
        <w:tabs>
          <w:tab w:val="left" w:pos="1020"/>
        </w:tabs>
      </w:pPr>
      <w:r>
        <w:t>oczyszczenie stanowiska pracy.</w:t>
      </w:r>
    </w:p>
    <w:p w:rsidR="0049404B" w:rsidRDefault="0049404B" w:rsidP="00BD2D85">
      <w:pPr>
        <w:pStyle w:val="Nagwek1"/>
      </w:pPr>
      <w:r>
        <w:t>PRZEPISY ZWIĄZANE</w:t>
      </w:r>
    </w:p>
    <w:p w:rsidR="0049404B" w:rsidRDefault="0049404B" w:rsidP="0049404B">
      <w:pPr>
        <w:pStyle w:val="Listanumerowana21"/>
        <w:numPr>
          <w:ilvl w:val="0"/>
          <w:numId w:val="7"/>
        </w:numPr>
        <w:tabs>
          <w:tab w:val="left" w:pos="907"/>
        </w:tabs>
        <w:ind w:left="907"/>
        <w:rPr>
          <w:i/>
        </w:rPr>
      </w:pPr>
      <w:r>
        <w:rPr>
          <w:i/>
        </w:rPr>
        <w:t>PN-91/S-10042</w:t>
      </w:r>
      <w:r>
        <w:rPr>
          <w:i/>
        </w:rPr>
        <w:tab/>
      </w:r>
      <w:r>
        <w:rPr>
          <w:i/>
        </w:rPr>
        <w:tab/>
        <w:t>Obiekty mostowe. Konstrukcje betonowe, żelbetowe i sprężone.</w:t>
      </w:r>
      <w:r w:rsidR="00D96F9C">
        <w:rPr>
          <w:i/>
        </w:rPr>
        <w:t xml:space="preserve"> </w:t>
      </w:r>
      <w:r>
        <w:rPr>
          <w:i/>
        </w:rPr>
        <w:t>Projektowanie.</w:t>
      </w:r>
    </w:p>
    <w:p w:rsidR="0049404B" w:rsidRDefault="0049404B" w:rsidP="0049404B">
      <w:pPr>
        <w:pStyle w:val="Listanumerowana21"/>
        <w:numPr>
          <w:ilvl w:val="0"/>
          <w:numId w:val="7"/>
        </w:numPr>
        <w:tabs>
          <w:tab w:val="left" w:pos="907"/>
        </w:tabs>
        <w:ind w:left="907"/>
        <w:rPr>
          <w:i/>
        </w:rPr>
      </w:pPr>
      <w:r>
        <w:rPr>
          <w:i/>
        </w:rPr>
        <w:t>PN-77/S-10040</w:t>
      </w:r>
      <w:r>
        <w:rPr>
          <w:i/>
        </w:rPr>
        <w:tab/>
      </w:r>
      <w:r>
        <w:rPr>
          <w:i/>
        </w:rPr>
        <w:tab/>
        <w:t>Żelbetowe i betonowe konstrukcje mostowe. Wymagania i badania.</w:t>
      </w:r>
    </w:p>
    <w:p w:rsidR="0049404B" w:rsidRDefault="0049404B" w:rsidP="0049404B">
      <w:pPr>
        <w:pStyle w:val="Listanumerowana21"/>
        <w:numPr>
          <w:ilvl w:val="0"/>
          <w:numId w:val="7"/>
        </w:numPr>
        <w:tabs>
          <w:tab w:val="left" w:pos="907"/>
        </w:tabs>
        <w:ind w:left="907"/>
        <w:rPr>
          <w:i/>
        </w:rPr>
      </w:pPr>
      <w:r>
        <w:rPr>
          <w:i/>
        </w:rPr>
        <w:t>PN-91/S-10042</w:t>
      </w:r>
      <w:r>
        <w:rPr>
          <w:i/>
        </w:rPr>
        <w:tab/>
      </w:r>
      <w:r>
        <w:rPr>
          <w:i/>
        </w:rPr>
        <w:tab/>
        <w:t>Obiekty mostowe. Konstrukcje betonowe, żelbetowe i sprężone.</w:t>
      </w:r>
      <w:r w:rsidR="00D96F9C">
        <w:rPr>
          <w:i/>
        </w:rPr>
        <w:t xml:space="preserve"> </w:t>
      </w:r>
      <w:r>
        <w:rPr>
          <w:i/>
        </w:rPr>
        <w:t>Projektowanie.</w:t>
      </w:r>
    </w:p>
    <w:p w:rsidR="0049404B" w:rsidRDefault="0049404B" w:rsidP="0049404B">
      <w:pPr>
        <w:pStyle w:val="Listanumerowana21"/>
        <w:numPr>
          <w:ilvl w:val="0"/>
          <w:numId w:val="7"/>
        </w:numPr>
        <w:tabs>
          <w:tab w:val="left" w:pos="907"/>
        </w:tabs>
        <w:ind w:left="907"/>
        <w:rPr>
          <w:i/>
        </w:rPr>
      </w:pPr>
      <w:r>
        <w:rPr>
          <w:i/>
        </w:rPr>
        <w:lastRenderedPageBreak/>
        <w:t>Wytyczne wykonywania robót budowlano montażowych w okresie obniżonych temperatur, Instytut Techniki Budowlanej, Warszawa 1988.</w:t>
      </w:r>
    </w:p>
    <w:p w:rsidR="0049404B" w:rsidRDefault="0049404B" w:rsidP="0049404B">
      <w:pPr>
        <w:pStyle w:val="Listanumerowana21"/>
        <w:numPr>
          <w:ilvl w:val="0"/>
          <w:numId w:val="7"/>
        </w:numPr>
        <w:tabs>
          <w:tab w:val="left" w:pos="907"/>
        </w:tabs>
        <w:ind w:left="907"/>
        <w:rPr>
          <w:i/>
        </w:rPr>
      </w:pPr>
      <w:r>
        <w:rPr>
          <w:i/>
        </w:rPr>
        <w:t>Instrukcje producenta kompozycji epoksydowych.</w:t>
      </w:r>
    </w:p>
    <w:p w:rsidR="0049404B" w:rsidRDefault="0049404B" w:rsidP="0049404B">
      <w:pPr>
        <w:pStyle w:val="Listanumerowana21"/>
        <w:numPr>
          <w:ilvl w:val="0"/>
          <w:numId w:val="7"/>
        </w:numPr>
        <w:tabs>
          <w:tab w:val="left" w:pos="907"/>
        </w:tabs>
        <w:ind w:left="907"/>
        <w:rPr>
          <w:i/>
        </w:rPr>
      </w:pPr>
      <w:r>
        <w:rPr>
          <w:i/>
        </w:rPr>
        <w:t>Instrukcje producenta zaprawy kotwowej.</w:t>
      </w:r>
    </w:p>
    <w:p w:rsidR="0049404B" w:rsidRDefault="0049404B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Default="003C104D" w:rsidP="0049404B"/>
    <w:p w:rsidR="003C104D" w:rsidRPr="0049404B" w:rsidRDefault="003C104D" w:rsidP="0049404B"/>
    <w:sectPr w:rsidR="003C104D" w:rsidRPr="0049404B" w:rsidSect="008D51D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418" w:right="851" w:bottom="1418" w:left="567" w:header="708" w:footer="708" w:gutter="567"/>
      <w:pgNumType w:start="173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8F5" w:rsidRDefault="000618F5">
      <w:pPr>
        <w:spacing w:before="0" w:after="0" w:line="240" w:lineRule="auto"/>
      </w:pPr>
      <w:r>
        <w:separator/>
      </w:r>
    </w:p>
  </w:endnote>
  <w:endnote w:type="continuationSeparator" w:id="1">
    <w:p w:rsidR="000618F5" w:rsidRDefault="000618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D04" w:rsidRPr="0049404B" w:rsidRDefault="002A3B74" w:rsidP="00041A3F">
    <w:pPr>
      <w:pStyle w:val="Stopka"/>
      <w:pBdr>
        <w:top w:val="single" w:sz="4" w:space="0" w:color="000000"/>
      </w:pBdr>
      <w:tabs>
        <w:tab w:val="clear" w:pos="9923"/>
        <w:tab w:val="right" w:pos="9639"/>
      </w:tabs>
      <w:rPr>
        <w:szCs w:val="16"/>
      </w:rPr>
    </w:pPr>
    <w:r w:rsidRPr="003C104D">
      <w:rPr>
        <w:rFonts w:ascii="Arial" w:hAnsi="Arial" w:cs="Arial"/>
        <w:b w:val="0"/>
        <w:i w:val="0"/>
        <w:sz w:val="20"/>
        <w:szCs w:val="16"/>
      </w:rPr>
      <w:fldChar w:fldCharType="begin"/>
    </w:r>
    <w:r w:rsidR="005E1D04" w:rsidRPr="003C104D">
      <w:rPr>
        <w:rFonts w:ascii="Arial" w:hAnsi="Arial" w:cs="Arial"/>
        <w:b w:val="0"/>
        <w:i w:val="0"/>
        <w:sz w:val="20"/>
        <w:szCs w:val="16"/>
      </w:rPr>
      <w:instrText xml:space="preserve"> PAGE   \* MERGEFORMAT </w:instrText>
    </w:r>
    <w:r w:rsidRPr="003C104D">
      <w:rPr>
        <w:rFonts w:ascii="Arial" w:hAnsi="Arial" w:cs="Arial"/>
        <w:b w:val="0"/>
        <w:i w:val="0"/>
        <w:sz w:val="20"/>
        <w:szCs w:val="16"/>
      </w:rPr>
      <w:fldChar w:fldCharType="separate"/>
    </w:r>
    <w:r w:rsidR="005A28C5">
      <w:rPr>
        <w:rFonts w:ascii="Arial" w:hAnsi="Arial" w:cs="Arial"/>
        <w:b w:val="0"/>
        <w:i w:val="0"/>
        <w:noProof/>
        <w:sz w:val="20"/>
        <w:szCs w:val="16"/>
      </w:rPr>
      <w:t>174</w:t>
    </w:r>
    <w:r w:rsidRPr="003C104D">
      <w:rPr>
        <w:rFonts w:ascii="Arial" w:hAnsi="Arial" w:cs="Arial"/>
        <w:b w:val="0"/>
        <w:i w:val="0"/>
        <w:sz w:val="20"/>
        <w:szCs w:val="16"/>
      </w:rPr>
      <w:fldChar w:fldCharType="end"/>
    </w:r>
    <w:r w:rsidR="005E1D04">
      <w:rPr>
        <w:szCs w:val="16"/>
      </w:rPr>
      <w:tab/>
    </w:r>
    <w:r w:rsidR="00041A3F" w:rsidRPr="00C34DB7">
      <w:rPr>
        <w:b w:val="0"/>
        <w:sz w:val="18"/>
        <w:szCs w:val="18"/>
      </w:rPr>
      <w:t>Zespó</w:t>
    </w:r>
    <w:r w:rsidR="00041A3F">
      <w:rPr>
        <w:b w:val="0"/>
        <w:sz w:val="18"/>
        <w:szCs w:val="18"/>
      </w:rPr>
      <w:t>ł</w:t>
    </w:r>
    <w:r w:rsidR="00041A3F" w:rsidRPr="00C34DB7">
      <w:rPr>
        <w:b w:val="0"/>
        <w:sz w:val="18"/>
        <w:szCs w:val="18"/>
      </w:rPr>
      <w:t xml:space="preserve"> Projektowy 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D04" w:rsidRPr="00D96F9C" w:rsidRDefault="00041A3F" w:rsidP="00D96F9C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Rzeszów</w:t>
    </w:r>
    <w:r w:rsidR="005E1D04">
      <w:tab/>
    </w:r>
    <w:r w:rsidR="002A3B74">
      <w:rPr>
        <w:rStyle w:val="Numerstrony"/>
        <w:rFonts w:ascii="Arial" w:hAnsi="Arial"/>
        <w:b w:val="0"/>
        <w:i w:val="0"/>
      </w:rPr>
      <w:fldChar w:fldCharType="begin"/>
    </w:r>
    <w:r w:rsidR="005E1D04">
      <w:rPr>
        <w:rStyle w:val="Numerstrony"/>
        <w:rFonts w:ascii="Arial" w:hAnsi="Arial"/>
        <w:b w:val="0"/>
        <w:i w:val="0"/>
      </w:rPr>
      <w:instrText xml:space="preserve"> PAGE </w:instrText>
    </w:r>
    <w:r w:rsidR="002A3B74">
      <w:rPr>
        <w:rStyle w:val="Numerstrony"/>
        <w:rFonts w:ascii="Arial" w:hAnsi="Arial"/>
        <w:b w:val="0"/>
        <w:i w:val="0"/>
      </w:rPr>
      <w:fldChar w:fldCharType="separate"/>
    </w:r>
    <w:r w:rsidR="005A28C5">
      <w:rPr>
        <w:rStyle w:val="Numerstrony"/>
        <w:rFonts w:ascii="Arial" w:hAnsi="Arial"/>
        <w:b w:val="0"/>
        <w:i w:val="0"/>
        <w:noProof/>
      </w:rPr>
      <w:t>175</w:t>
    </w:r>
    <w:r w:rsidR="002A3B74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D04" w:rsidRPr="0049404B" w:rsidRDefault="00041A3F" w:rsidP="0049404B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Rzeszów</w:t>
    </w:r>
    <w:r w:rsidR="005E1D04">
      <w:tab/>
    </w:r>
    <w:r w:rsidR="002A3B74">
      <w:rPr>
        <w:rStyle w:val="Numerstrony"/>
        <w:rFonts w:ascii="Arial" w:hAnsi="Arial"/>
        <w:b w:val="0"/>
        <w:i w:val="0"/>
      </w:rPr>
      <w:fldChar w:fldCharType="begin"/>
    </w:r>
    <w:r w:rsidR="005E1D04">
      <w:rPr>
        <w:rStyle w:val="Numerstrony"/>
        <w:rFonts w:ascii="Arial" w:hAnsi="Arial"/>
        <w:b w:val="0"/>
        <w:i w:val="0"/>
      </w:rPr>
      <w:instrText xml:space="preserve"> PAGE </w:instrText>
    </w:r>
    <w:r w:rsidR="002A3B74">
      <w:rPr>
        <w:rStyle w:val="Numerstrony"/>
        <w:rFonts w:ascii="Arial" w:hAnsi="Arial"/>
        <w:b w:val="0"/>
        <w:i w:val="0"/>
      </w:rPr>
      <w:fldChar w:fldCharType="separate"/>
    </w:r>
    <w:r w:rsidR="005A28C5">
      <w:rPr>
        <w:rStyle w:val="Numerstrony"/>
        <w:rFonts w:ascii="Arial" w:hAnsi="Arial"/>
        <w:b w:val="0"/>
        <w:i w:val="0"/>
        <w:noProof/>
      </w:rPr>
      <w:t>173</w:t>
    </w:r>
    <w:r w:rsidR="002A3B74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8F5" w:rsidRDefault="000618F5">
      <w:pPr>
        <w:spacing w:before="0" w:after="0" w:line="240" w:lineRule="auto"/>
      </w:pPr>
      <w:r>
        <w:separator/>
      </w:r>
    </w:p>
  </w:footnote>
  <w:footnote w:type="continuationSeparator" w:id="1">
    <w:p w:rsidR="000618F5" w:rsidRDefault="000618F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D04" w:rsidRPr="0049404B" w:rsidRDefault="00041A3F" w:rsidP="0049404B">
    <w:pPr>
      <w:pStyle w:val="Nagwek"/>
    </w:pPr>
    <w:r>
      <w:t>M 21.01.03 Przygotowanie powierzchni płyty, wiercenie otworów i osadzenie kotew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D04" w:rsidRPr="0049404B" w:rsidRDefault="00041A3F" w:rsidP="0049404B">
    <w:pPr>
      <w:pStyle w:val="Nagwek"/>
      <w:jc w:val="right"/>
    </w:pPr>
    <w:r>
      <w:t>M 21.01.03 Przygotowanie powierzchni płyty, wiercenie otworów i osadzenie kotew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0F00DA62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3119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00001"/>
    <w:multiLevelType w:val="multilevel"/>
    <w:tmpl w:val="B8901DCE"/>
    <w:name w:val="Outlin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85"/>
        </w:tabs>
        <w:ind w:left="1985" w:hanging="567"/>
      </w:pPr>
    </w:lvl>
    <w:lvl w:ilvl="4">
      <w:start w:val="1"/>
      <w:numFmt w:val="decimal"/>
      <w:lvlText w:val="%1.%2.%3.%4.%5."/>
      <w:lvlJc w:val="left"/>
      <w:pPr>
        <w:tabs>
          <w:tab w:val="num" w:pos="2693"/>
        </w:tabs>
        <w:ind w:left="2693" w:hanging="708"/>
      </w:pPr>
    </w:lvl>
    <w:lvl w:ilvl="5">
      <w:start w:val="1"/>
      <w:numFmt w:val="decimal"/>
      <w:lvlText w:val="%1.%2.%3.%4.%5.%6."/>
      <w:lvlJc w:val="left"/>
      <w:pPr>
        <w:tabs>
          <w:tab w:val="num" w:pos="3401"/>
        </w:tabs>
        <w:ind w:left="3401" w:hanging="708"/>
      </w:pPr>
    </w:lvl>
    <w:lvl w:ilvl="6">
      <w:start w:val="1"/>
      <w:numFmt w:val="decimal"/>
      <w:lvlText w:val="%1.%2.%3.%4.%5.%6.%7."/>
      <w:lvlJc w:val="left"/>
      <w:pPr>
        <w:tabs>
          <w:tab w:val="num" w:pos="4109"/>
        </w:tabs>
        <w:ind w:left="410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817"/>
        </w:tabs>
        <w:ind w:left="481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5525"/>
        </w:tabs>
        <w:ind w:left="5525" w:hanging="708"/>
      </w:p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283"/>
      </w:pPr>
      <w:rPr>
        <w:rFonts w:ascii="Symbol" w:hAnsi="Symbol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1049"/>
        </w:tabs>
        <w:ind w:left="1049" w:hanging="340"/>
      </w:pPr>
    </w:lvl>
  </w:abstractNum>
  <w:abstractNum w:abstractNumId="5">
    <w:nsid w:val="347225AB"/>
    <w:multiLevelType w:val="singleLevel"/>
    <w:tmpl w:val="7062D234"/>
    <w:lvl w:ilvl="0">
      <w:start w:val="5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7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8">
    <w:nsid w:val="726156D3"/>
    <w:multiLevelType w:val="hybridMultilevel"/>
    <w:tmpl w:val="4EEC280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20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531119"/>
    <w:rsid w:val="00041A3F"/>
    <w:rsid w:val="00044BE9"/>
    <w:rsid w:val="000618F5"/>
    <w:rsid w:val="0007710A"/>
    <w:rsid w:val="0009199E"/>
    <w:rsid w:val="00104AED"/>
    <w:rsid w:val="001F1D2B"/>
    <w:rsid w:val="002A3B74"/>
    <w:rsid w:val="002C4FEA"/>
    <w:rsid w:val="002E26C0"/>
    <w:rsid w:val="00364BE6"/>
    <w:rsid w:val="003864A6"/>
    <w:rsid w:val="0039156A"/>
    <w:rsid w:val="003C104D"/>
    <w:rsid w:val="004072AF"/>
    <w:rsid w:val="0049404B"/>
    <w:rsid w:val="004B0139"/>
    <w:rsid w:val="004F08EE"/>
    <w:rsid w:val="00511A5E"/>
    <w:rsid w:val="00531119"/>
    <w:rsid w:val="00537E7C"/>
    <w:rsid w:val="00547E28"/>
    <w:rsid w:val="00565F84"/>
    <w:rsid w:val="0058320C"/>
    <w:rsid w:val="005A28C5"/>
    <w:rsid w:val="005A47B1"/>
    <w:rsid w:val="005B776B"/>
    <w:rsid w:val="005C391D"/>
    <w:rsid w:val="005E1D04"/>
    <w:rsid w:val="00631B29"/>
    <w:rsid w:val="00685689"/>
    <w:rsid w:val="006A4257"/>
    <w:rsid w:val="006A783B"/>
    <w:rsid w:val="006B45F2"/>
    <w:rsid w:val="00703359"/>
    <w:rsid w:val="00705508"/>
    <w:rsid w:val="007343CF"/>
    <w:rsid w:val="00777DFA"/>
    <w:rsid w:val="0078368D"/>
    <w:rsid w:val="007E6B1D"/>
    <w:rsid w:val="00847E7E"/>
    <w:rsid w:val="00871116"/>
    <w:rsid w:val="00885A25"/>
    <w:rsid w:val="008D51D2"/>
    <w:rsid w:val="00934FC8"/>
    <w:rsid w:val="009D7DC6"/>
    <w:rsid w:val="00A37E72"/>
    <w:rsid w:val="00AD1CAE"/>
    <w:rsid w:val="00AD3C1D"/>
    <w:rsid w:val="00B027F1"/>
    <w:rsid w:val="00B21B1C"/>
    <w:rsid w:val="00BB1E54"/>
    <w:rsid w:val="00BD2D85"/>
    <w:rsid w:val="00C44EDD"/>
    <w:rsid w:val="00C57F76"/>
    <w:rsid w:val="00C63EB2"/>
    <w:rsid w:val="00C91DEE"/>
    <w:rsid w:val="00CC004D"/>
    <w:rsid w:val="00CE4153"/>
    <w:rsid w:val="00CE4AA6"/>
    <w:rsid w:val="00D26715"/>
    <w:rsid w:val="00D56C73"/>
    <w:rsid w:val="00D96F9C"/>
    <w:rsid w:val="00DB2C90"/>
    <w:rsid w:val="00E27174"/>
    <w:rsid w:val="00E61F92"/>
    <w:rsid w:val="00EC3BBD"/>
    <w:rsid w:val="00ED733D"/>
    <w:rsid w:val="00F0519A"/>
    <w:rsid w:val="00F45ED5"/>
    <w:rsid w:val="00F533F4"/>
    <w:rsid w:val="00FA1C0F"/>
    <w:rsid w:val="00FB0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404B"/>
    <w:pPr>
      <w:suppressAutoHyphens/>
      <w:spacing w:before="60" w:after="60" w:line="312" w:lineRule="auto"/>
      <w:jc w:val="both"/>
    </w:pPr>
    <w:rPr>
      <w:rFonts w:ascii="Times New Roman" w:hAnsi="Times New Roman" w:cs="Courier PS"/>
      <w:lang w:eastAsia="ar-SA"/>
    </w:rPr>
  </w:style>
  <w:style w:type="paragraph" w:styleId="Nagwek1">
    <w:name w:val="heading 1"/>
    <w:basedOn w:val="Normalny"/>
    <w:next w:val="Nagwek2"/>
    <w:qFormat/>
    <w:rsid w:val="00104AED"/>
    <w:pPr>
      <w:keepNext/>
      <w:numPr>
        <w:numId w:val="4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FA1C0F"/>
    <w:pPr>
      <w:keepNext/>
      <w:numPr>
        <w:ilvl w:val="1"/>
        <w:numId w:val="4"/>
      </w:numPr>
      <w:spacing w:before="240"/>
      <w:ind w:left="851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104AED"/>
    <w:pPr>
      <w:numPr>
        <w:ilvl w:val="2"/>
        <w:numId w:val="4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104AED"/>
    <w:pPr>
      <w:keepNext/>
      <w:numPr>
        <w:ilvl w:val="3"/>
        <w:numId w:val="4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104AED"/>
    <w:pPr>
      <w:numPr>
        <w:ilvl w:val="4"/>
        <w:numId w:val="4"/>
      </w:numPr>
      <w:outlineLvl w:val="4"/>
    </w:pPr>
  </w:style>
  <w:style w:type="paragraph" w:styleId="Nagwek6">
    <w:name w:val="heading 6"/>
    <w:basedOn w:val="Normalny"/>
    <w:next w:val="Normalny"/>
    <w:qFormat/>
    <w:rsid w:val="00104AED"/>
    <w:pPr>
      <w:numPr>
        <w:ilvl w:val="5"/>
        <w:numId w:val="4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104AED"/>
    <w:pPr>
      <w:numPr>
        <w:ilvl w:val="6"/>
        <w:numId w:val="4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104AED"/>
    <w:pPr>
      <w:numPr>
        <w:ilvl w:val="7"/>
        <w:numId w:val="4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04AED"/>
    <w:pPr>
      <w:numPr>
        <w:ilvl w:val="8"/>
        <w:numId w:val="4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rsid w:val="00104AED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104AED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104AED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104AED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rsid w:val="00104AED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104AED"/>
    <w:pPr>
      <w:keepNext/>
      <w:spacing w:before="0" w:after="0"/>
      <w:jc w:val="left"/>
    </w:pPr>
  </w:style>
  <w:style w:type="paragraph" w:styleId="Listanumerowana">
    <w:name w:val="List Number"/>
    <w:basedOn w:val="Normalny"/>
    <w:semiHidden/>
    <w:rsid w:val="00104AED"/>
    <w:pPr>
      <w:ind w:left="283" w:hanging="283"/>
    </w:pPr>
  </w:style>
  <w:style w:type="paragraph" w:styleId="Listanumerowana2">
    <w:name w:val="List Number 2"/>
    <w:basedOn w:val="Normalny"/>
    <w:semiHidden/>
    <w:rsid w:val="00104AED"/>
    <w:pPr>
      <w:numPr>
        <w:numId w:val="2"/>
      </w:numPr>
      <w:ind w:left="907"/>
    </w:pPr>
  </w:style>
  <w:style w:type="paragraph" w:styleId="Listanumerowana3">
    <w:name w:val="List Number 3"/>
    <w:basedOn w:val="Normalny"/>
    <w:semiHidden/>
    <w:rsid w:val="00104AED"/>
    <w:pPr>
      <w:ind w:left="680" w:hanging="340"/>
    </w:pPr>
  </w:style>
  <w:style w:type="paragraph" w:styleId="Listapunktowana">
    <w:name w:val="List Bullet"/>
    <w:basedOn w:val="Normalny"/>
    <w:semiHidden/>
    <w:rsid w:val="00104AED"/>
    <w:pPr>
      <w:numPr>
        <w:numId w:val="3"/>
      </w:numPr>
      <w:spacing w:before="0" w:after="0"/>
    </w:pPr>
  </w:style>
  <w:style w:type="paragraph" w:customStyle="1" w:styleId="Rozdzia">
    <w:name w:val="Rozdział"/>
    <w:basedOn w:val="Normalny"/>
    <w:rsid w:val="00104AED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104AED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rsid w:val="00104AED"/>
    <w:rPr>
      <w:sz w:val="20"/>
    </w:rPr>
  </w:style>
  <w:style w:type="paragraph" w:customStyle="1" w:styleId="Listanumerowana21">
    <w:name w:val="Lista numerowana 21"/>
    <w:basedOn w:val="Normalny"/>
    <w:rsid w:val="0049404B"/>
    <w:pPr>
      <w:ind w:left="567"/>
    </w:pPr>
  </w:style>
  <w:style w:type="paragraph" w:customStyle="1" w:styleId="Listapunktowana1">
    <w:name w:val="Lista punktowana1"/>
    <w:basedOn w:val="Normalny"/>
    <w:rsid w:val="0049404B"/>
    <w:pPr>
      <w:spacing w:before="0" w:after="0"/>
      <w:ind w:left="-2948"/>
    </w:pPr>
  </w:style>
  <w:style w:type="paragraph" w:customStyle="1" w:styleId="Listawypunktowana">
    <w:name w:val="Lista wypunktowana"/>
    <w:basedOn w:val="Normalny"/>
    <w:rsid w:val="0049404B"/>
    <w:pPr>
      <w:spacing w:before="0" w:after="0"/>
      <w:ind w:left="-3685"/>
    </w:pPr>
  </w:style>
  <w:style w:type="character" w:styleId="Pogrubienie">
    <w:name w:val="Strong"/>
    <w:basedOn w:val="Domylnaczcionkaakapitu"/>
    <w:uiPriority w:val="22"/>
    <w:qFormat/>
    <w:rsid w:val="007E6B1D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7E6B1D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565F84"/>
  </w:style>
  <w:style w:type="paragraph" w:styleId="NormalnyWeb">
    <w:name w:val="Normal (Web)"/>
    <w:basedOn w:val="Normalny"/>
    <w:uiPriority w:val="99"/>
    <w:semiHidden/>
    <w:unhideWhenUsed/>
    <w:rsid w:val="00C63EB2"/>
    <w:pPr>
      <w:suppressAutoHyphens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7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5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6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85BA1-FBE0-450C-9192-48C57081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4</TotalTime>
  <Pages>6</Pages>
  <Words>1732</Words>
  <Characters>10397</Characters>
  <Application>Microsoft Office Word</Application>
  <DocSecurity>0</DocSecurity>
  <Lines>86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TRANSPROJEKT PD-4</Company>
  <LinksUpToDate>false</LinksUpToDate>
  <CharactersWithSpaces>12105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Zbigniew Jajuga</cp:lastModifiedBy>
  <cp:revision>4</cp:revision>
  <cp:lastPrinted>1998-01-12T06:46:00Z</cp:lastPrinted>
  <dcterms:created xsi:type="dcterms:W3CDTF">2024-09-15T17:24:00Z</dcterms:created>
  <dcterms:modified xsi:type="dcterms:W3CDTF">2024-09-22T15:11:00Z</dcterms:modified>
</cp:coreProperties>
</file>